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D9F98" w14:textId="62580F7A" w:rsidR="00B763F8" w:rsidRPr="009950F0" w:rsidRDefault="003E3C71" w:rsidP="009950F0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5</w:t>
      </w:r>
      <w:r>
        <w:rPr>
          <w:rFonts w:ascii="宋体" w:hAnsi="宋体"/>
          <w:b/>
          <w:sz w:val="24"/>
          <w:szCs w:val="24"/>
        </w:rPr>
        <w:t>103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</w:t>
      </w:r>
      <w:r>
        <w:rPr>
          <w:rFonts w:ascii="宋体" w:hAnsi="宋体" w:hint="eastAsia"/>
          <w:b/>
          <w:sz w:val="24"/>
          <w:szCs w:val="24"/>
        </w:rPr>
        <w:t>玻璃注射剂瓶通则</w:t>
      </w:r>
      <w:bookmarkStart w:id="0" w:name="_GoBack"/>
      <w:bookmarkEnd w:id="0"/>
    </w:p>
    <w:p w14:paraId="14909118" w14:textId="77777777" w:rsidR="00B763F8" w:rsidRDefault="003E3C71" w:rsidP="009950F0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1</w:t>
      </w:r>
      <w:r>
        <w:rPr>
          <w:rFonts w:ascii="宋体" w:hAnsi="宋体"/>
          <w:b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适用范围</w:t>
      </w:r>
    </w:p>
    <w:p w14:paraId="091AF766" w14:textId="77777777" w:rsidR="00B763F8" w:rsidRDefault="003E3C71" w:rsidP="009950F0">
      <w:pPr>
        <w:adjustRightInd w:val="0"/>
        <w:snapToGrid w:val="0"/>
        <w:spacing w:line="360" w:lineRule="auto"/>
        <w:ind w:firstLineChars="200" w:firstLine="420"/>
        <w:rPr>
          <w:rFonts w:ascii="宋体" w:hAnsi="宋体" w:cs="仿宋"/>
          <w:b/>
          <w:szCs w:val="21"/>
        </w:rPr>
      </w:pPr>
      <w:r>
        <w:rPr>
          <w:rFonts w:ascii="宋体" w:hAnsi="宋体" w:hint="eastAsia"/>
          <w:bCs/>
          <w:szCs w:val="21"/>
        </w:rPr>
        <w:t>本通则规定了玻璃注射剂瓶的分类和要求。</w:t>
      </w:r>
    </w:p>
    <w:p w14:paraId="6A91C7F0" w14:textId="77777777" w:rsidR="00B763F8" w:rsidRDefault="003E3C71" w:rsidP="009950F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本通则适用于盛装直接分装的小容量注射液、注射用无菌粉末（</w:t>
      </w:r>
      <w:proofErr w:type="gramStart"/>
      <w:r>
        <w:rPr>
          <w:rFonts w:ascii="宋体" w:hAnsi="宋体" w:hint="eastAsia"/>
          <w:bCs/>
          <w:szCs w:val="21"/>
        </w:rPr>
        <w:t>含冻干</w:t>
      </w:r>
      <w:proofErr w:type="gramEnd"/>
      <w:r>
        <w:rPr>
          <w:rFonts w:ascii="宋体" w:hAnsi="宋体" w:hint="eastAsia"/>
          <w:bCs/>
          <w:szCs w:val="21"/>
        </w:rPr>
        <w:t>）与注射用浓溶液的注射剂瓶（俗称西林瓶）。</w:t>
      </w:r>
    </w:p>
    <w:p w14:paraId="044A86C2" w14:textId="49157D19" w:rsidR="00B763F8" w:rsidRDefault="00920CFC" w:rsidP="009950F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bCs/>
          <w:szCs w:val="21"/>
        </w:rPr>
        <w:t>2</w:t>
      </w:r>
      <w:r w:rsidR="003E3C71">
        <w:rPr>
          <w:rFonts w:ascii="宋体" w:hAnsi="宋体" w:hint="eastAsia"/>
          <w:b/>
          <w:bCs/>
          <w:szCs w:val="21"/>
        </w:rPr>
        <w:t xml:space="preserve"> 分类</w:t>
      </w:r>
      <w:r w:rsidR="003E3C71">
        <w:rPr>
          <w:rFonts w:ascii="宋体" w:hAnsi="宋体" w:hint="eastAsia"/>
          <w:szCs w:val="21"/>
        </w:rPr>
        <w:t xml:space="preserve"> </w:t>
      </w:r>
    </w:p>
    <w:p w14:paraId="3A207E11" w14:textId="77777777" w:rsidR="00B763F8" w:rsidRDefault="003E3C71" w:rsidP="009950F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玻璃</w:t>
      </w:r>
      <w:proofErr w:type="gramStart"/>
      <w:r>
        <w:rPr>
          <w:rFonts w:ascii="宋体" w:hAnsi="宋体" w:hint="eastAsia"/>
          <w:szCs w:val="21"/>
        </w:rPr>
        <w:t>注射剂瓶可按</w:t>
      </w:r>
      <w:proofErr w:type="gramEnd"/>
      <w:r>
        <w:rPr>
          <w:rFonts w:ascii="宋体" w:hAnsi="宋体" w:hint="eastAsia"/>
          <w:szCs w:val="21"/>
        </w:rPr>
        <w:t>玻璃材质、玻璃颜色、成型工艺进行分类。</w:t>
      </w:r>
    </w:p>
    <w:p w14:paraId="0B9137DB" w14:textId="77777777" w:rsidR="00B763F8" w:rsidRDefault="003E3C71" w:rsidP="009950F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——按玻璃材质分类  </w:t>
      </w:r>
      <w:r>
        <w:rPr>
          <w:rFonts w:ascii="宋体" w:hAnsi="宋体"/>
          <w:bCs/>
          <w:szCs w:val="21"/>
        </w:rPr>
        <w:t>可分为</w:t>
      </w:r>
      <w:r>
        <w:rPr>
          <w:rFonts w:ascii="宋体" w:hAnsi="宋体" w:hint="eastAsia"/>
          <w:bCs/>
          <w:szCs w:val="21"/>
        </w:rPr>
        <w:t>钠钙硅玻璃注射剂瓶和</w:t>
      </w:r>
      <w:proofErr w:type="gramStart"/>
      <w:r>
        <w:rPr>
          <w:rFonts w:ascii="宋体" w:hAnsi="宋体" w:hint="eastAsia"/>
          <w:bCs/>
          <w:szCs w:val="21"/>
        </w:rPr>
        <w:t>硼硅</w:t>
      </w:r>
      <w:proofErr w:type="gramEnd"/>
      <w:r>
        <w:rPr>
          <w:rFonts w:ascii="宋体" w:hAnsi="宋体" w:hint="eastAsia"/>
          <w:bCs/>
          <w:szCs w:val="21"/>
        </w:rPr>
        <w:t>玻璃注射剂瓶。</w:t>
      </w:r>
    </w:p>
    <w:p w14:paraId="5D1892B1" w14:textId="77777777" w:rsidR="00B763F8" w:rsidRDefault="003E3C71" w:rsidP="009950F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——按玻璃颜色分类  可分为无色玻璃注射剂瓶和棕色玻璃注射剂瓶。</w:t>
      </w:r>
    </w:p>
    <w:p w14:paraId="12C06ABE" w14:textId="77777777" w:rsidR="00B763F8" w:rsidRDefault="003E3C71" w:rsidP="009950F0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——按成型工艺分类  可分为管制玻璃注射剂瓶和</w:t>
      </w:r>
      <w:proofErr w:type="gramStart"/>
      <w:r>
        <w:rPr>
          <w:rFonts w:ascii="宋体" w:hAnsi="宋体" w:hint="eastAsia"/>
          <w:bCs/>
          <w:szCs w:val="21"/>
        </w:rPr>
        <w:t>模制</w:t>
      </w:r>
      <w:proofErr w:type="gramEnd"/>
      <w:r>
        <w:rPr>
          <w:rFonts w:ascii="宋体" w:hAnsi="宋体" w:hint="eastAsia"/>
          <w:bCs/>
          <w:szCs w:val="21"/>
        </w:rPr>
        <w:t>玻璃注射剂瓶。</w:t>
      </w:r>
    </w:p>
    <w:p w14:paraId="7ACBB7B6" w14:textId="586D16C0" w:rsidR="00B763F8" w:rsidRDefault="00920CFC" w:rsidP="009950F0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t>3</w:t>
      </w:r>
      <w:r w:rsidR="003E3C71">
        <w:rPr>
          <w:rFonts w:ascii="宋体" w:hAnsi="宋体" w:hint="eastAsia"/>
          <w:b/>
          <w:szCs w:val="21"/>
        </w:rPr>
        <w:t xml:space="preserve"> 要求 </w:t>
      </w:r>
    </w:p>
    <w:p w14:paraId="7453C643" w14:textId="77777777" w:rsidR="00B763F8" w:rsidRDefault="003E3C71" w:rsidP="009950F0">
      <w:pPr>
        <w:adjustRightInd w:val="0"/>
        <w:snapToGrid w:val="0"/>
        <w:spacing w:line="360" w:lineRule="auto"/>
        <w:ind w:leftChars="50" w:left="105" w:firstLineChars="200" w:firstLine="420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</w:rPr>
        <w:t>玻璃注射剂瓶的质量应符合药品包装用玻璃容器通则（通则</w:t>
      </w:r>
      <w:r>
        <w:rPr>
          <w:rFonts w:ascii="宋体" w:hAnsi="宋体"/>
          <w:bCs/>
        </w:rPr>
        <w:t>5100</w:t>
      </w:r>
      <w:r>
        <w:rPr>
          <w:rFonts w:ascii="宋体" w:hAnsi="宋体" w:hint="eastAsia"/>
          <w:bCs/>
        </w:rPr>
        <w:t>）的规定，并符合下列要求</w:t>
      </w:r>
      <w:r>
        <w:rPr>
          <w:rFonts w:ascii="宋体" w:hAnsi="宋体"/>
          <w:bCs/>
        </w:rPr>
        <w:t>。</w:t>
      </w:r>
    </w:p>
    <w:p w14:paraId="4CE9F000" w14:textId="6C0EA874" w:rsidR="00B763F8" w:rsidRDefault="00920CFC" w:rsidP="009950F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</w:t>
      </w:r>
      <w:r w:rsidR="003E3C71">
        <w:rPr>
          <w:rFonts w:ascii="宋体" w:hAnsi="宋体" w:hint="eastAsia"/>
          <w:b/>
          <w:szCs w:val="21"/>
        </w:rPr>
        <w:t>.1</w:t>
      </w:r>
      <w:r w:rsidR="003E3C71">
        <w:rPr>
          <w:rFonts w:ascii="宋体" w:hAnsi="宋体"/>
          <w:b/>
          <w:bCs/>
          <w:szCs w:val="21"/>
        </w:rPr>
        <w:t xml:space="preserve">外观 </w:t>
      </w:r>
      <w:r w:rsidR="003E3C71">
        <w:rPr>
          <w:rFonts w:ascii="宋体" w:hAnsi="宋体" w:hint="eastAsia"/>
          <w:szCs w:val="21"/>
        </w:rPr>
        <w:t>用于控制玻璃注射剂瓶的外观质量。在自然光线明亮处，正视目测。外观质量应符合企业标准或质量协议的规定。</w:t>
      </w:r>
    </w:p>
    <w:p w14:paraId="45A90CFC" w14:textId="096148C7" w:rsidR="00B763F8" w:rsidRDefault="00920CFC" w:rsidP="009950F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</w:t>
      </w:r>
      <w:r w:rsidR="003E3C71">
        <w:rPr>
          <w:rFonts w:ascii="宋体" w:hAnsi="宋体" w:hint="eastAsia"/>
          <w:b/>
          <w:szCs w:val="21"/>
        </w:rPr>
        <w:t>.</w:t>
      </w:r>
      <w:r w:rsidR="003E3C71">
        <w:rPr>
          <w:rFonts w:ascii="宋体" w:hAnsi="宋体"/>
          <w:b/>
          <w:szCs w:val="21"/>
        </w:rPr>
        <w:t>2</w:t>
      </w:r>
      <w:r w:rsidR="003E3C71">
        <w:rPr>
          <w:rFonts w:ascii="宋体" w:hAnsi="宋体" w:hint="eastAsia"/>
          <w:b/>
          <w:szCs w:val="21"/>
        </w:rPr>
        <w:t xml:space="preserve"> 耐热冲击（适用于模制注射剂瓶） </w:t>
      </w:r>
      <w:r w:rsidR="003E3C71">
        <w:rPr>
          <w:rFonts w:ascii="宋体" w:hAnsi="宋体" w:hint="eastAsia"/>
          <w:bCs/>
          <w:szCs w:val="21"/>
        </w:rPr>
        <w:t>用于控制模制注射剂瓶的热稳定性，防止使用中由于冷热冲击导致产品破碎。</w:t>
      </w:r>
      <w:r w:rsidR="003E3C71">
        <w:rPr>
          <w:rFonts w:ascii="宋体" w:hAnsi="宋体" w:hint="eastAsia"/>
          <w:szCs w:val="21"/>
        </w:rPr>
        <w:t>照玻璃容器热冲击和热冲击强度测定法（通则</w:t>
      </w:r>
      <w:r w:rsidR="003E3C71">
        <w:rPr>
          <w:rFonts w:ascii="宋体" w:hAnsi="宋体"/>
          <w:szCs w:val="21"/>
        </w:rPr>
        <w:t>4019</w:t>
      </w:r>
      <w:r w:rsidR="003E3C71">
        <w:rPr>
          <w:rFonts w:ascii="宋体" w:hAnsi="宋体" w:hint="eastAsia"/>
          <w:szCs w:val="21"/>
        </w:rPr>
        <w:t>）测定，钠钙硅玻璃经受42℃温差的热冲击试验后不得破裂；</w:t>
      </w:r>
      <w:proofErr w:type="gramStart"/>
      <w:r w:rsidR="003E3C71">
        <w:rPr>
          <w:rFonts w:ascii="宋体" w:hAnsi="宋体" w:hint="eastAsia"/>
          <w:szCs w:val="21"/>
        </w:rPr>
        <w:t>硼硅玻璃</w:t>
      </w:r>
      <w:proofErr w:type="gramEnd"/>
      <w:r w:rsidR="003E3C71">
        <w:rPr>
          <w:rFonts w:ascii="宋体" w:hAnsi="宋体" w:hint="eastAsia"/>
          <w:szCs w:val="21"/>
        </w:rPr>
        <w:t>经受60℃温差的热冲击试验后不得破裂。</w:t>
      </w:r>
    </w:p>
    <w:p w14:paraId="0164095A" w14:textId="7431BDA7" w:rsidR="00B763F8" w:rsidRDefault="00920CFC" w:rsidP="009950F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</w:t>
      </w:r>
      <w:r w:rsidR="003E3C71">
        <w:rPr>
          <w:rFonts w:ascii="宋体" w:hAnsi="宋体" w:hint="eastAsia"/>
          <w:b/>
          <w:szCs w:val="21"/>
        </w:rPr>
        <w:t>.</w:t>
      </w:r>
      <w:r w:rsidR="003E3C71">
        <w:rPr>
          <w:rFonts w:ascii="宋体" w:hAnsi="宋体"/>
          <w:b/>
          <w:szCs w:val="21"/>
        </w:rPr>
        <w:t>3</w:t>
      </w:r>
      <w:r w:rsidR="003E3C71">
        <w:rPr>
          <w:rFonts w:ascii="宋体" w:hAnsi="宋体" w:hint="eastAsia"/>
          <w:b/>
          <w:szCs w:val="21"/>
        </w:rPr>
        <w:t>耐内压力（适用于模制注射剂瓶）</w:t>
      </w:r>
      <w:r w:rsidR="003E3C71">
        <w:rPr>
          <w:rFonts w:ascii="宋体" w:hAnsi="宋体" w:hint="eastAsia"/>
          <w:bCs/>
          <w:szCs w:val="21"/>
        </w:rPr>
        <w:t>用于控制玻璃注射剂瓶的耐内压力性能，防止容器在生产和使用过程中因内部压力的升高导致破碎。</w:t>
      </w:r>
      <w:r w:rsidR="003E3C71">
        <w:rPr>
          <w:rFonts w:ascii="宋体" w:hAnsi="宋体" w:hint="eastAsia"/>
          <w:szCs w:val="21"/>
        </w:rPr>
        <w:t>照玻璃容器耐内压力测定法（通则</w:t>
      </w:r>
      <w:r w:rsidR="003E3C71">
        <w:rPr>
          <w:rFonts w:ascii="宋体" w:hAnsi="宋体"/>
          <w:szCs w:val="21"/>
        </w:rPr>
        <w:t>4017</w:t>
      </w:r>
      <w:r w:rsidR="003E3C71">
        <w:rPr>
          <w:rFonts w:ascii="宋体" w:hAnsi="宋体" w:hint="eastAsia"/>
          <w:szCs w:val="21"/>
        </w:rPr>
        <w:t>） 测定，经受0.6MPa的内压力试验后不得破裂。</w:t>
      </w:r>
    </w:p>
    <w:p w14:paraId="75C76116" w14:textId="334594D3" w:rsidR="00B763F8" w:rsidRDefault="00920CFC" w:rsidP="009950F0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b/>
          <w:szCs w:val="21"/>
        </w:rPr>
        <w:t>3</w:t>
      </w:r>
      <w:r w:rsidR="003E3C71">
        <w:rPr>
          <w:rFonts w:ascii="宋体" w:hAnsi="宋体" w:hint="eastAsia"/>
          <w:b/>
          <w:szCs w:val="21"/>
        </w:rPr>
        <w:t>.</w:t>
      </w:r>
      <w:r w:rsidR="003E3C71">
        <w:rPr>
          <w:rFonts w:ascii="宋体" w:hAnsi="宋体"/>
          <w:b/>
          <w:szCs w:val="21"/>
        </w:rPr>
        <w:t>4</w:t>
      </w:r>
      <w:r w:rsidR="003E3C71">
        <w:rPr>
          <w:rFonts w:ascii="宋体" w:hAnsi="宋体" w:hint="eastAsia"/>
          <w:b/>
          <w:szCs w:val="21"/>
        </w:rPr>
        <w:t>内应力</w:t>
      </w:r>
      <w:r w:rsidR="003E3C71">
        <w:rPr>
          <w:rFonts w:ascii="宋体" w:hAnsi="宋体"/>
          <w:b/>
          <w:szCs w:val="21"/>
        </w:rPr>
        <w:t xml:space="preserve"> </w:t>
      </w:r>
      <w:r w:rsidR="003E3C71">
        <w:rPr>
          <w:rFonts w:ascii="宋体" w:hAnsi="宋体" w:hint="eastAsia"/>
          <w:bCs/>
          <w:szCs w:val="21"/>
        </w:rPr>
        <w:t>用于控制玻璃注射剂瓶退火后残余的内应力，减少内应力对产品机械强度的影响。</w:t>
      </w:r>
      <w:r w:rsidR="003E3C71">
        <w:rPr>
          <w:rFonts w:ascii="宋体" w:hAnsi="宋体"/>
          <w:szCs w:val="21"/>
        </w:rPr>
        <w:t>照</w:t>
      </w:r>
      <w:r w:rsidR="003E3C71">
        <w:rPr>
          <w:rFonts w:ascii="宋体" w:hAnsi="宋体" w:hint="eastAsia"/>
          <w:szCs w:val="21"/>
        </w:rPr>
        <w:t>玻璃容器</w:t>
      </w:r>
      <w:r w:rsidR="003E3C71">
        <w:rPr>
          <w:rFonts w:ascii="宋体" w:hAnsi="宋体"/>
          <w:szCs w:val="21"/>
        </w:rPr>
        <w:t>内应力测定法 （通则4003</w:t>
      </w:r>
      <w:r w:rsidR="003E3C71">
        <w:rPr>
          <w:rFonts w:ascii="宋体" w:hAnsi="宋体" w:hint="eastAsia"/>
          <w:szCs w:val="21"/>
        </w:rPr>
        <w:t>）</w:t>
      </w:r>
      <w:r w:rsidR="003E3C71">
        <w:rPr>
          <w:rFonts w:ascii="宋体" w:hAnsi="宋体"/>
          <w:szCs w:val="21"/>
        </w:rPr>
        <w:t>，退火后的最大永久应力造成的光程差不得过40nm/mm。</w:t>
      </w:r>
    </w:p>
    <w:p w14:paraId="7CE48D50" w14:textId="77777777" w:rsidR="00B763F8" w:rsidRDefault="003E3C71" w:rsidP="009950F0">
      <w:pPr>
        <w:pStyle w:val="a5"/>
        <w:suppressLineNumbers/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CC7C3" wp14:editId="50185CEE">
                <wp:simplePos x="0" y="0"/>
                <wp:positionH relativeFrom="column">
                  <wp:posOffset>51435</wp:posOffset>
                </wp:positionH>
                <wp:positionV relativeFrom="paragraph">
                  <wp:posOffset>86995</wp:posOffset>
                </wp:positionV>
                <wp:extent cx="505777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77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804345D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6.85pt" to="402.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"/>
            </w:pict>
          </mc:Fallback>
        </mc:AlternateContent>
      </w:r>
    </w:p>
    <w:p w14:paraId="670E3943" w14:textId="77777777" w:rsidR="00B763F8" w:rsidRDefault="003E3C71" w:rsidP="009950F0">
      <w:pPr>
        <w:pStyle w:val="a5"/>
        <w:suppressLineNumbers/>
        <w:adjustRightInd w:val="0"/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起草单位：中国医药包装协会              联系电话：  010-62267215</w:t>
      </w:r>
    </w:p>
    <w:p w14:paraId="27B79B47" w14:textId="77777777" w:rsidR="00B763F8" w:rsidRDefault="003E3C71" w:rsidP="009950F0">
      <w:pPr>
        <w:pStyle w:val="a5"/>
        <w:suppressLineNumbers/>
        <w:adjustRightInd w:val="0"/>
        <w:snapToGrid w:val="0"/>
        <w:spacing w:line="360" w:lineRule="auto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参与单位：中国食品药品检定研究院、浙江省药品化妆品审评中心、山东省医疗器械和药品包装检验研究院、天津市药品检验研究院、国家食品药品监督管理局药品包装材料科研检验中心、山西省检验检测中心、江苏省医疗器械检验所、江苏省药品监督管理局审核查验中心、苏州工业园区汇毓医药包装研究院、山东省药用玻璃股份有限公司、双峰格雷斯海姆医药玻璃（丹阳）有限公司、山东力诺特种玻璃股份有限公司、康宁药用玻璃有限公司、重庆正川医药包装材料股份有限公司、宁波正力药品包装有限公司、成都平原尼普</w:t>
      </w:r>
      <w:proofErr w:type="gramStart"/>
      <w:r>
        <w:rPr>
          <w:rFonts w:hAnsi="宋体" w:hint="eastAsia"/>
          <w:sz w:val="21"/>
          <w:szCs w:val="21"/>
        </w:rPr>
        <w:t>洛</w:t>
      </w:r>
      <w:proofErr w:type="gramEnd"/>
      <w:r>
        <w:rPr>
          <w:rFonts w:hAnsi="宋体" w:hint="eastAsia"/>
          <w:sz w:val="21"/>
          <w:szCs w:val="21"/>
        </w:rPr>
        <w:t>药业包装有限公司、肖特药品包装（浙江）有限公司、沧州四星玻璃股份有限公司、肖特</w:t>
      </w:r>
      <w:proofErr w:type="gramStart"/>
      <w:r>
        <w:rPr>
          <w:rFonts w:hAnsi="宋体" w:hint="eastAsia"/>
          <w:sz w:val="21"/>
          <w:szCs w:val="21"/>
        </w:rPr>
        <w:t>玻</w:t>
      </w:r>
      <w:proofErr w:type="gramEnd"/>
      <w:r>
        <w:rPr>
          <w:rFonts w:hAnsi="宋体" w:hint="eastAsia"/>
          <w:sz w:val="21"/>
          <w:szCs w:val="21"/>
        </w:rPr>
        <w:t>管（浙江）有限公司、欧璧医药包装科技（中国）有限公司、湛江圣华玻璃容器有限公司、尼普洛医药包装容器（上海）有限公司、山东威高普瑞医药包装有限公司</w:t>
      </w:r>
    </w:p>
    <w:sectPr w:rsidR="00B763F8">
      <w:headerReference w:type="even" r:id="rId8"/>
      <w:headerReference w:type="default" r:id="rId9"/>
      <w:footerReference w:type="default" r:id="rId10"/>
      <w:headerReference w:type="first" r:id="rId11"/>
      <w:pgSz w:w="11907" w:h="16840"/>
      <w:pgMar w:top="1440" w:right="1440" w:bottom="1440" w:left="1797" w:header="0" w:footer="567" w:gutter="0"/>
      <w:lnNumType w:countBy="1" w:restart="continuous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01833" w14:textId="77777777" w:rsidR="00937DB6" w:rsidRDefault="00937DB6">
      <w:r>
        <w:separator/>
      </w:r>
    </w:p>
  </w:endnote>
  <w:endnote w:type="continuationSeparator" w:id="0">
    <w:p w14:paraId="490B543C" w14:textId="77777777" w:rsidR="00937DB6" w:rsidRDefault="0093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804828"/>
    </w:sdtPr>
    <w:sdtEndPr/>
    <w:sdtContent>
      <w:sdt>
        <w:sdtPr>
          <w:id w:val="1728636285"/>
        </w:sdtPr>
        <w:sdtEndPr/>
        <w:sdtContent>
          <w:p w14:paraId="011FBACC" w14:textId="679E6377" w:rsidR="00B763F8" w:rsidRDefault="003E3C71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0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50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4DDA82" w14:textId="77777777" w:rsidR="00B763F8" w:rsidRDefault="00B763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3413C" w14:textId="77777777" w:rsidR="00937DB6" w:rsidRDefault="00937DB6">
      <w:r>
        <w:separator/>
      </w:r>
    </w:p>
  </w:footnote>
  <w:footnote w:type="continuationSeparator" w:id="0">
    <w:p w14:paraId="57BE362C" w14:textId="77777777" w:rsidR="00937DB6" w:rsidRDefault="0093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6E98" w14:textId="77777777" w:rsidR="00B763F8" w:rsidRDefault="00937DB6">
    <w:pPr>
      <w:pStyle w:val="aa"/>
    </w:pPr>
    <w:r>
      <w:pict w14:anchorId="21293D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37566" o:spid="_x0000_s2050" type="#_x0000_t136" style="position:absolute;left:0;text-align:left;margin-left:0;margin-top:0;width:509.3pt;height:101.85pt;rotation:315;z-index:-2516551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24A71" w14:textId="77777777" w:rsidR="00B763F8" w:rsidRDefault="00B763F8">
    <w:pPr>
      <w:pStyle w:val="aa"/>
      <w:pBdr>
        <w:bottom w:val="single" w:sz="6" w:space="2" w:color="auto"/>
      </w:pBdr>
    </w:pPr>
  </w:p>
  <w:p w14:paraId="32EE9B3B" w14:textId="77777777" w:rsidR="00B763F8" w:rsidRDefault="00B763F8">
    <w:pPr>
      <w:pStyle w:val="aa"/>
      <w:pBdr>
        <w:bottom w:val="single" w:sz="6" w:space="2" w:color="auto"/>
      </w:pBdr>
    </w:pPr>
  </w:p>
  <w:p w14:paraId="06C5F988" w14:textId="77777777" w:rsidR="00B763F8" w:rsidRDefault="00B763F8">
    <w:pPr>
      <w:pStyle w:val="aa"/>
      <w:pBdr>
        <w:bottom w:val="single" w:sz="6" w:space="2" w:color="auto"/>
      </w:pBdr>
    </w:pPr>
  </w:p>
  <w:p w14:paraId="74029ABD" w14:textId="33BAF8A2" w:rsidR="00B763F8" w:rsidRDefault="00937DB6">
    <w:pPr>
      <w:pStyle w:val="aa"/>
      <w:pBdr>
        <w:bottom w:val="single" w:sz="6" w:space="2" w:color="auto"/>
      </w:pBdr>
    </w:pPr>
    <w:r>
      <w:pict w14:anchorId="461B51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05" o:spid="_x0000_s2053" type="#_x0000_t136" style="position:absolute;left:0;text-align:left;margin-left:0;margin-top:0;width:425.65pt;height:161.6pt;rotation:-45;z-index:-251654144;mso-position-horizontal:center;mso-position-horizontal-relative:margin;mso-position-vertical:center;mso-position-vertical-relative:margin;mso-width-relative:page;mso-height-relative:page" fillcolor="silver" stroked="f">
          <v:fill opacity="24903f"/>
          <v:textpath style="font-family:&quot;新宋体&quot;" trim="t" fitpath="t" string="公示稿"/>
          <o:lock v:ext="edit" aspectratio="t"/>
          <w10:wrap anchorx="margin" anchory="margin"/>
        </v:shape>
      </w:pict>
    </w:r>
    <w:r w:rsidR="003E3C71">
      <w:t xml:space="preserve">                                                                     </w:t>
    </w:r>
    <w:r w:rsidR="005D78AE">
      <w:rPr>
        <w:rFonts w:hint="eastAsia"/>
      </w:rPr>
      <w:t>2</w:t>
    </w:r>
    <w:r w:rsidR="005D78AE">
      <w:t>024</w:t>
    </w:r>
    <w:r w:rsidR="003E3C71">
      <w:rPr>
        <w:rFonts w:hint="eastAsia"/>
      </w:rPr>
      <w:t>年</w:t>
    </w:r>
    <w:r w:rsidR="009950F0">
      <w:t>2</w:t>
    </w:r>
    <w:r w:rsidR="003E3C71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BCD8" w14:textId="77777777" w:rsidR="00B763F8" w:rsidRDefault="00937DB6">
    <w:pPr>
      <w:pStyle w:val="aa"/>
    </w:pPr>
    <w:r>
      <w:pict w14:anchorId="210A5B1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037565" o:spid="_x0000_s2049" type="#_x0000_t136" style="position:absolute;left:0;text-align:left;margin-left:0;margin-top:0;width:509.3pt;height:101.8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1pt" fitpath="t" string="征求意见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5NmVhNjA0MDU3MTIxMzJjYTE0ZTI5MmEwNDlkYzEifQ=="/>
  </w:docVars>
  <w:rsids>
    <w:rsidRoot w:val="001F7152"/>
    <w:rsid w:val="00014614"/>
    <w:rsid w:val="00016B0F"/>
    <w:rsid w:val="00017F13"/>
    <w:rsid w:val="00020D30"/>
    <w:rsid w:val="0004109A"/>
    <w:rsid w:val="0008306C"/>
    <w:rsid w:val="000A69AC"/>
    <w:rsid w:val="000C12A1"/>
    <w:rsid w:val="000D21C3"/>
    <w:rsid w:val="00117F70"/>
    <w:rsid w:val="00125C81"/>
    <w:rsid w:val="0013437C"/>
    <w:rsid w:val="00143C5A"/>
    <w:rsid w:val="00171545"/>
    <w:rsid w:val="00177779"/>
    <w:rsid w:val="001A2741"/>
    <w:rsid w:val="001A2D16"/>
    <w:rsid w:val="001A45BC"/>
    <w:rsid w:val="001C2428"/>
    <w:rsid w:val="001C37E2"/>
    <w:rsid w:val="001C654D"/>
    <w:rsid w:val="001D38DA"/>
    <w:rsid w:val="001E01A1"/>
    <w:rsid w:val="001E1B37"/>
    <w:rsid w:val="001E3ED7"/>
    <w:rsid w:val="001E46E6"/>
    <w:rsid w:val="001F7152"/>
    <w:rsid w:val="00200E5C"/>
    <w:rsid w:val="002070A9"/>
    <w:rsid w:val="00217DF4"/>
    <w:rsid w:val="002243D5"/>
    <w:rsid w:val="0023449C"/>
    <w:rsid w:val="00267AEA"/>
    <w:rsid w:val="00276210"/>
    <w:rsid w:val="00283F97"/>
    <w:rsid w:val="00291594"/>
    <w:rsid w:val="002A0464"/>
    <w:rsid w:val="002A0B4A"/>
    <w:rsid w:val="002B31F2"/>
    <w:rsid w:val="002B5613"/>
    <w:rsid w:val="002C025E"/>
    <w:rsid w:val="002C49B4"/>
    <w:rsid w:val="002D1376"/>
    <w:rsid w:val="002E3E12"/>
    <w:rsid w:val="00301BD8"/>
    <w:rsid w:val="00301F86"/>
    <w:rsid w:val="00332DD2"/>
    <w:rsid w:val="003403B5"/>
    <w:rsid w:val="00340667"/>
    <w:rsid w:val="0034308C"/>
    <w:rsid w:val="0035719D"/>
    <w:rsid w:val="00357576"/>
    <w:rsid w:val="00375A7E"/>
    <w:rsid w:val="0039318A"/>
    <w:rsid w:val="0039414E"/>
    <w:rsid w:val="003A3D81"/>
    <w:rsid w:val="003B1FB6"/>
    <w:rsid w:val="003C6FA9"/>
    <w:rsid w:val="003D31D8"/>
    <w:rsid w:val="003D4BB5"/>
    <w:rsid w:val="003D5F05"/>
    <w:rsid w:val="003E2E00"/>
    <w:rsid w:val="003E3C71"/>
    <w:rsid w:val="004046E2"/>
    <w:rsid w:val="00407CA5"/>
    <w:rsid w:val="00410BE6"/>
    <w:rsid w:val="00437B4C"/>
    <w:rsid w:val="00442449"/>
    <w:rsid w:val="0044458D"/>
    <w:rsid w:val="004470F9"/>
    <w:rsid w:val="0046291F"/>
    <w:rsid w:val="004831DA"/>
    <w:rsid w:val="00483F90"/>
    <w:rsid w:val="004B2A59"/>
    <w:rsid w:val="004B3D4C"/>
    <w:rsid w:val="004D21BC"/>
    <w:rsid w:val="004D4077"/>
    <w:rsid w:val="004E62A8"/>
    <w:rsid w:val="004F5465"/>
    <w:rsid w:val="005019D5"/>
    <w:rsid w:val="00524A9E"/>
    <w:rsid w:val="005336A9"/>
    <w:rsid w:val="00536BE7"/>
    <w:rsid w:val="005554BC"/>
    <w:rsid w:val="00555527"/>
    <w:rsid w:val="005654CD"/>
    <w:rsid w:val="00571D17"/>
    <w:rsid w:val="00580DB7"/>
    <w:rsid w:val="00587E2A"/>
    <w:rsid w:val="005B17A9"/>
    <w:rsid w:val="005D1045"/>
    <w:rsid w:val="005D5F04"/>
    <w:rsid w:val="005D78AE"/>
    <w:rsid w:val="005E1119"/>
    <w:rsid w:val="005F4553"/>
    <w:rsid w:val="005F7BD4"/>
    <w:rsid w:val="0060515C"/>
    <w:rsid w:val="0061775E"/>
    <w:rsid w:val="0063002C"/>
    <w:rsid w:val="00653982"/>
    <w:rsid w:val="00675F34"/>
    <w:rsid w:val="00681C88"/>
    <w:rsid w:val="006A2C64"/>
    <w:rsid w:val="006B4202"/>
    <w:rsid w:val="006C3ED5"/>
    <w:rsid w:val="006D0D3D"/>
    <w:rsid w:val="006D6347"/>
    <w:rsid w:val="007057F6"/>
    <w:rsid w:val="0072153F"/>
    <w:rsid w:val="00722B96"/>
    <w:rsid w:val="007246A4"/>
    <w:rsid w:val="0072492E"/>
    <w:rsid w:val="00730240"/>
    <w:rsid w:val="00746237"/>
    <w:rsid w:val="007502D8"/>
    <w:rsid w:val="00766225"/>
    <w:rsid w:val="0078158E"/>
    <w:rsid w:val="00786F9E"/>
    <w:rsid w:val="00791141"/>
    <w:rsid w:val="00791E15"/>
    <w:rsid w:val="00801BEB"/>
    <w:rsid w:val="008335AB"/>
    <w:rsid w:val="00845E4E"/>
    <w:rsid w:val="0085239D"/>
    <w:rsid w:val="00856236"/>
    <w:rsid w:val="0086463C"/>
    <w:rsid w:val="008A4092"/>
    <w:rsid w:val="008B3B8B"/>
    <w:rsid w:val="008B4CD1"/>
    <w:rsid w:val="008C3F27"/>
    <w:rsid w:val="008C685A"/>
    <w:rsid w:val="008E1E82"/>
    <w:rsid w:val="00912F04"/>
    <w:rsid w:val="00920CFC"/>
    <w:rsid w:val="00937DB6"/>
    <w:rsid w:val="00943B42"/>
    <w:rsid w:val="00957D6F"/>
    <w:rsid w:val="009630D5"/>
    <w:rsid w:val="009950F0"/>
    <w:rsid w:val="009C68AD"/>
    <w:rsid w:val="009F3263"/>
    <w:rsid w:val="00A223AB"/>
    <w:rsid w:val="00A25866"/>
    <w:rsid w:val="00A264D1"/>
    <w:rsid w:val="00A27219"/>
    <w:rsid w:val="00A3047F"/>
    <w:rsid w:val="00A40BE5"/>
    <w:rsid w:val="00A518AA"/>
    <w:rsid w:val="00A63517"/>
    <w:rsid w:val="00A77C14"/>
    <w:rsid w:val="00A84E30"/>
    <w:rsid w:val="00A967B1"/>
    <w:rsid w:val="00AA5152"/>
    <w:rsid w:val="00AD3478"/>
    <w:rsid w:val="00AF6FC2"/>
    <w:rsid w:val="00AF70C5"/>
    <w:rsid w:val="00B03147"/>
    <w:rsid w:val="00B257BF"/>
    <w:rsid w:val="00B30F74"/>
    <w:rsid w:val="00B640D3"/>
    <w:rsid w:val="00B721DB"/>
    <w:rsid w:val="00B763F8"/>
    <w:rsid w:val="00B963DF"/>
    <w:rsid w:val="00BA0FFD"/>
    <w:rsid w:val="00BA164C"/>
    <w:rsid w:val="00BF3151"/>
    <w:rsid w:val="00BF73A9"/>
    <w:rsid w:val="00C0250A"/>
    <w:rsid w:val="00C3162F"/>
    <w:rsid w:val="00C31DF2"/>
    <w:rsid w:val="00C40511"/>
    <w:rsid w:val="00C72D83"/>
    <w:rsid w:val="00C72EF9"/>
    <w:rsid w:val="00C82E9A"/>
    <w:rsid w:val="00CA5EEE"/>
    <w:rsid w:val="00CC130F"/>
    <w:rsid w:val="00CD74DD"/>
    <w:rsid w:val="00D06FD4"/>
    <w:rsid w:val="00D13080"/>
    <w:rsid w:val="00D16BE5"/>
    <w:rsid w:val="00D35E86"/>
    <w:rsid w:val="00D429A5"/>
    <w:rsid w:val="00D460AA"/>
    <w:rsid w:val="00D64907"/>
    <w:rsid w:val="00D8135E"/>
    <w:rsid w:val="00DA3ACD"/>
    <w:rsid w:val="00DB259F"/>
    <w:rsid w:val="00DB5BFB"/>
    <w:rsid w:val="00DC36DA"/>
    <w:rsid w:val="00DD20B0"/>
    <w:rsid w:val="00DD7F65"/>
    <w:rsid w:val="00DE05C9"/>
    <w:rsid w:val="00E0374A"/>
    <w:rsid w:val="00E21CF4"/>
    <w:rsid w:val="00E2741D"/>
    <w:rsid w:val="00E5386F"/>
    <w:rsid w:val="00E62759"/>
    <w:rsid w:val="00E7097C"/>
    <w:rsid w:val="00E80625"/>
    <w:rsid w:val="00EA2D2E"/>
    <w:rsid w:val="00EB305D"/>
    <w:rsid w:val="00ED7245"/>
    <w:rsid w:val="00EE19BD"/>
    <w:rsid w:val="00EE38AF"/>
    <w:rsid w:val="00EE41D9"/>
    <w:rsid w:val="00EE6165"/>
    <w:rsid w:val="00F00D64"/>
    <w:rsid w:val="00F3491A"/>
    <w:rsid w:val="00F555D0"/>
    <w:rsid w:val="00F732A4"/>
    <w:rsid w:val="00F87D83"/>
    <w:rsid w:val="00FA3C8A"/>
    <w:rsid w:val="00FA7A22"/>
    <w:rsid w:val="00FC576B"/>
    <w:rsid w:val="00FC5800"/>
    <w:rsid w:val="00FD311D"/>
    <w:rsid w:val="00FE339D"/>
    <w:rsid w:val="00FF1A02"/>
    <w:rsid w:val="00FF387E"/>
    <w:rsid w:val="078F3A2E"/>
    <w:rsid w:val="08960305"/>
    <w:rsid w:val="1E93085B"/>
    <w:rsid w:val="249E52E3"/>
    <w:rsid w:val="28CA4432"/>
    <w:rsid w:val="30351D2F"/>
    <w:rsid w:val="30944147"/>
    <w:rsid w:val="329158ED"/>
    <w:rsid w:val="342962E2"/>
    <w:rsid w:val="41ED67D4"/>
    <w:rsid w:val="45044F5F"/>
    <w:rsid w:val="53327475"/>
    <w:rsid w:val="752A11B2"/>
    <w:rsid w:val="75F4474B"/>
    <w:rsid w:val="76E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  <w14:docId w14:val="0CA5A11F"/>
  <w15:docId w15:val="{0961F36C-8371-47D9-9F10-45728727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Plain Text"/>
    <w:uiPriority w:val="99"/>
    <w:qFormat/>
    <w:pPr>
      <w:widowControl w:val="0"/>
      <w:jc w:val="both"/>
    </w:pPr>
    <w:rPr>
      <w:rFonts w:ascii="宋体" w:hAnsi="Courier New" w:cs="宋体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unhideWhenUsed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line number"/>
    <w:basedOn w:val="a0"/>
    <w:uiPriority w:val="99"/>
    <w:semiHidden/>
    <w:unhideWhenUsed/>
  </w:style>
  <w:style w:type="character" w:styleId="af0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3">
    <w:name w:val="样式3"/>
    <w:basedOn w:val="a"/>
    <w:link w:val="3Char"/>
    <w:uiPriority w:val="99"/>
    <w:qFormat/>
    <w:pPr>
      <w:widowControl/>
      <w:spacing w:line="288" w:lineRule="auto"/>
      <w:jc w:val="center"/>
    </w:pPr>
    <w:rPr>
      <w:kern w:val="0"/>
      <w:position w:val="4"/>
      <w:sz w:val="20"/>
      <w:szCs w:val="21"/>
    </w:rPr>
  </w:style>
  <w:style w:type="paragraph" w:customStyle="1" w:styleId="11">
    <w:name w:val="正文文本缩进11"/>
    <w:basedOn w:val="a"/>
    <w:qFormat/>
    <w:pPr>
      <w:widowControl/>
      <w:spacing w:line="360" w:lineRule="auto"/>
      <w:ind w:firstLineChars="200" w:firstLine="435"/>
    </w:pPr>
    <w:rPr>
      <w:kern w:val="0"/>
      <w:sz w:val="24"/>
      <w:szCs w:val="24"/>
    </w:rPr>
  </w:style>
  <w:style w:type="character" w:customStyle="1" w:styleId="3Char">
    <w:name w:val="样式3 Char"/>
    <w:link w:val="3"/>
    <w:uiPriority w:val="99"/>
    <w:qFormat/>
    <w:locked/>
    <w:rPr>
      <w:rFonts w:ascii="Times New Roman" w:eastAsia="宋体" w:hAnsi="Times New Roman" w:cs="Times New Roman"/>
      <w:kern w:val="0"/>
      <w:position w:val="4"/>
      <w:sz w:val="20"/>
      <w:szCs w:val="21"/>
    </w:rPr>
  </w:style>
  <w:style w:type="paragraph" w:customStyle="1" w:styleId="110">
    <w:name w:val="列出段落11"/>
    <w:basedOn w:val="a"/>
    <w:qFormat/>
    <w:pPr>
      <w:widowControl/>
      <w:spacing w:line="360" w:lineRule="auto"/>
      <w:ind w:firstLineChars="200" w:firstLine="420"/>
    </w:pPr>
    <w:rPr>
      <w:szCs w:val="21"/>
    </w:rPr>
  </w:style>
  <w:style w:type="paragraph" w:customStyle="1" w:styleId="af1">
    <w:name w:val="表格"/>
    <w:basedOn w:val="a"/>
    <w:link w:val="Char"/>
    <w:uiPriority w:val="99"/>
    <w:qFormat/>
    <w:pPr>
      <w:widowControl/>
      <w:spacing w:line="360" w:lineRule="auto"/>
      <w:jc w:val="center"/>
    </w:pPr>
    <w:rPr>
      <w:kern w:val="0"/>
      <w:sz w:val="20"/>
      <w:szCs w:val="21"/>
    </w:rPr>
  </w:style>
  <w:style w:type="character" w:customStyle="1" w:styleId="Char">
    <w:name w:val="表格 Char"/>
    <w:link w:val="af1"/>
    <w:uiPriority w:val="99"/>
    <w:qFormat/>
    <w:locked/>
    <w:rPr>
      <w:rFonts w:ascii="Times New Roman" w:eastAsia="宋体" w:hAnsi="Times New Roman" w:cs="Times New Roman"/>
      <w:kern w:val="0"/>
      <w:sz w:val="20"/>
      <w:szCs w:val="21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1">
    <w:name w:val="修订1"/>
    <w:hidden/>
    <w:uiPriority w:val="99"/>
    <w:semiHidden/>
    <w:rPr>
      <w:kern w:val="2"/>
      <w:sz w:val="21"/>
    </w:rPr>
  </w:style>
  <w:style w:type="paragraph" w:styleId="af2">
    <w:name w:val="Revision"/>
    <w:hidden/>
    <w:uiPriority w:val="99"/>
    <w:unhideWhenUsed/>
    <w:rsid w:val="00410B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3"/>
    <customShpInfo spid="_x0000_s2050"/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3D06D-5988-434E-BDC5-913D39D3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考虑点</dc:creator>
  <cp:lastModifiedBy>陈蕾</cp:lastModifiedBy>
  <cp:revision>6</cp:revision>
  <cp:lastPrinted>2023-02-03T06:46:00Z</cp:lastPrinted>
  <dcterms:created xsi:type="dcterms:W3CDTF">2023-12-20T02:42:00Z</dcterms:created>
  <dcterms:modified xsi:type="dcterms:W3CDTF">2024-01-30T04:50:00Z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434EBD2C54FD4C70A0BF8CAADF27FC3B</vt:lpwstr>
  </property>
</Properties>
</file>