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893" w:rsidRDefault="00C27893">
      <w:pPr>
        <w:pStyle w:val="a7"/>
        <w:suppressLineNumbers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27893" w:rsidRDefault="00250FFD">
      <w:pPr>
        <w:spacing w:line="360" w:lineRule="auto"/>
        <w:jc w:val="center"/>
        <w:rPr>
          <w:b/>
          <w:bCs/>
          <w:kern w:val="0"/>
          <w:sz w:val="24"/>
          <w:szCs w:val="24"/>
        </w:rPr>
      </w:pPr>
      <w:r>
        <w:rPr>
          <w:b/>
          <w:bCs/>
          <w:sz w:val="24"/>
          <w:szCs w:val="24"/>
        </w:rPr>
        <w:t xml:space="preserve">4057 </w:t>
      </w:r>
      <w:r>
        <w:rPr>
          <w:rFonts w:hint="eastAsia"/>
          <w:b/>
          <w:bCs/>
          <w:sz w:val="24"/>
          <w:szCs w:val="24"/>
        </w:rPr>
        <w:t>铝和铝合金阳极</w:t>
      </w:r>
      <w:r>
        <w:rPr>
          <w:b/>
          <w:bCs/>
          <w:kern w:val="0"/>
          <w:sz w:val="24"/>
          <w:szCs w:val="24"/>
        </w:rPr>
        <w:t>氧化膜厚度测定法</w:t>
      </w:r>
    </w:p>
    <w:p w:rsidR="00C27893" w:rsidRDefault="00250FFD">
      <w:pPr>
        <w:spacing w:line="360" w:lineRule="auto"/>
        <w:ind w:firstLine="420"/>
        <w:rPr>
          <w:sz w:val="24"/>
        </w:rPr>
      </w:pPr>
      <w:r>
        <w:rPr>
          <w:rFonts w:hint="eastAsia"/>
          <w:sz w:val="24"/>
        </w:rPr>
        <w:t>铝和铝合金阳极</w:t>
      </w:r>
      <w:r>
        <w:rPr>
          <w:sz w:val="24"/>
        </w:rPr>
        <w:t>氧化</w:t>
      </w:r>
      <w:r>
        <w:rPr>
          <w:rFonts w:hint="eastAsia"/>
          <w:sz w:val="24"/>
        </w:rPr>
        <w:t>，</w:t>
      </w:r>
      <w:proofErr w:type="gramStart"/>
      <w:r>
        <w:rPr>
          <w:rFonts w:hint="eastAsia"/>
          <w:sz w:val="24"/>
        </w:rPr>
        <w:t>是指铝和</w:t>
      </w:r>
      <w:proofErr w:type="gramEnd"/>
      <w:r>
        <w:rPr>
          <w:rFonts w:hint="eastAsia"/>
          <w:sz w:val="24"/>
        </w:rPr>
        <w:t>铝合金作为阳极，在电解液中外加电流的作用下，在阳极形成一层氧化膜的过程。</w:t>
      </w:r>
    </w:p>
    <w:p w:rsidR="00C27893" w:rsidRDefault="00250FFD">
      <w:pPr>
        <w:spacing w:line="360" w:lineRule="auto"/>
        <w:ind w:firstLine="4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本法适用于</w:t>
      </w:r>
      <w:r>
        <w:rPr>
          <w:sz w:val="24"/>
        </w:rPr>
        <w:t>采用涡流测厚仪无损测量</w:t>
      </w:r>
      <w:r>
        <w:rPr>
          <w:rFonts w:hint="eastAsia"/>
          <w:sz w:val="24"/>
        </w:rPr>
        <w:t>铝和铝合金</w:t>
      </w:r>
      <w:r>
        <w:rPr>
          <w:sz w:val="24"/>
        </w:rPr>
        <w:t>阳极氧化膜厚度的方法</w:t>
      </w:r>
      <w:r>
        <w:rPr>
          <w:color w:val="000000"/>
          <w:sz w:val="24"/>
          <w:szCs w:val="24"/>
        </w:rPr>
        <w:t>。</w:t>
      </w:r>
    </w:p>
    <w:p w:rsidR="00C27893" w:rsidRDefault="00250FFD">
      <w:pPr>
        <w:spacing w:line="360" w:lineRule="auto"/>
        <w:ind w:firstLine="420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测量原理</w:t>
      </w:r>
      <w:r>
        <w:rPr>
          <w:b/>
          <w:bCs/>
          <w:color w:val="000000"/>
          <w:sz w:val="24"/>
          <w:szCs w:val="24"/>
        </w:rPr>
        <w:t xml:space="preserve">  </w:t>
      </w:r>
      <w:r>
        <w:rPr>
          <w:color w:val="000000"/>
          <w:sz w:val="24"/>
          <w:szCs w:val="24"/>
        </w:rPr>
        <w:t>涡流测厚</w:t>
      </w:r>
      <w:proofErr w:type="gramStart"/>
      <w:r>
        <w:rPr>
          <w:color w:val="000000"/>
          <w:sz w:val="24"/>
          <w:szCs w:val="24"/>
        </w:rPr>
        <w:t>仪器测头装置</w:t>
      </w:r>
      <w:proofErr w:type="gramEnd"/>
      <w:r>
        <w:rPr>
          <w:color w:val="000000"/>
          <w:sz w:val="24"/>
          <w:szCs w:val="24"/>
        </w:rPr>
        <w:t>中产生的高频电磁场，在</w:t>
      </w:r>
      <w:proofErr w:type="gramStart"/>
      <w:r>
        <w:rPr>
          <w:color w:val="000000"/>
          <w:sz w:val="24"/>
          <w:szCs w:val="24"/>
        </w:rPr>
        <w:t>置于测头下面</w:t>
      </w:r>
      <w:proofErr w:type="gramEnd"/>
      <w:r>
        <w:rPr>
          <w:color w:val="000000"/>
          <w:sz w:val="24"/>
          <w:szCs w:val="24"/>
        </w:rPr>
        <w:t>的导体中产生涡流，涡流的振幅和相位是存在于导体</w:t>
      </w:r>
      <w:proofErr w:type="gramStart"/>
      <w:r>
        <w:rPr>
          <w:color w:val="000000"/>
          <w:sz w:val="24"/>
          <w:szCs w:val="24"/>
        </w:rPr>
        <w:t>和测头之间</w:t>
      </w:r>
      <w:proofErr w:type="gramEnd"/>
      <w:r>
        <w:rPr>
          <w:color w:val="000000"/>
          <w:sz w:val="24"/>
          <w:szCs w:val="24"/>
        </w:rPr>
        <w:t>的非导电覆盖层厚度的函数。</w:t>
      </w:r>
    </w:p>
    <w:p w:rsidR="00C27893" w:rsidRDefault="00250FFD">
      <w:pPr>
        <w:spacing w:line="360" w:lineRule="auto"/>
        <w:ind w:firstLine="420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仪器装置</w:t>
      </w:r>
      <w:r>
        <w:rPr>
          <w:b/>
          <w:bCs/>
          <w:color w:val="000000"/>
          <w:sz w:val="24"/>
          <w:szCs w:val="24"/>
        </w:rPr>
        <w:t xml:space="preserve">  </w:t>
      </w:r>
      <w:r>
        <w:rPr>
          <w:sz w:val="24"/>
        </w:rPr>
        <w:t>涡流</w:t>
      </w:r>
      <w:r>
        <w:rPr>
          <w:color w:val="000000"/>
          <w:sz w:val="24"/>
          <w:szCs w:val="24"/>
        </w:rPr>
        <w:t>测厚仪，测量精度：</w:t>
      </w:r>
      <w:r>
        <w:rPr>
          <w:color w:val="000000"/>
          <w:sz w:val="24"/>
          <w:szCs w:val="24"/>
        </w:rPr>
        <w:t>0.1μm</w:t>
      </w:r>
      <w:r>
        <w:rPr>
          <w:color w:val="000000"/>
          <w:sz w:val="24"/>
          <w:szCs w:val="24"/>
        </w:rPr>
        <w:t>；校准标准片；基体金属。</w:t>
      </w:r>
    </w:p>
    <w:p w:rsidR="00C27893" w:rsidRDefault="00250FFD">
      <w:pPr>
        <w:spacing w:line="360" w:lineRule="auto"/>
        <w:ind w:firstLine="420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测定法</w:t>
      </w:r>
      <w:r>
        <w:rPr>
          <w:b/>
          <w:bCs/>
          <w:sz w:val="24"/>
          <w:szCs w:val="24"/>
        </w:rPr>
        <w:t xml:space="preserve">  </w:t>
      </w:r>
      <w:r>
        <w:rPr>
          <w:bCs/>
          <w:sz w:val="24"/>
          <w:szCs w:val="24"/>
        </w:rPr>
        <w:t>测试应在室温下进行。</w:t>
      </w:r>
      <w:bookmarkStart w:id="0" w:name="_GoBack"/>
      <w:bookmarkEnd w:id="0"/>
    </w:p>
    <w:p w:rsidR="00C27893" w:rsidRDefault="00250FFD">
      <w:pPr>
        <w:spacing w:line="360" w:lineRule="auto"/>
        <w:ind w:leftChars="200" w:left="420"/>
        <w:rPr>
          <w:sz w:val="24"/>
        </w:rPr>
      </w:pPr>
      <w:r>
        <w:rPr>
          <w:bCs/>
          <w:sz w:val="24"/>
          <w:szCs w:val="24"/>
        </w:rPr>
        <w:t>测试前，</w:t>
      </w:r>
      <w:r>
        <w:rPr>
          <w:sz w:val="24"/>
        </w:rPr>
        <w:t>根据所测试样氧化膜厚度，采用校准标准片对测厚仪进行校准。测试时，选取表面光洁、部位</w:t>
      </w:r>
      <w:r>
        <w:rPr>
          <w:rFonts w:hint="eastAsia"/>
          <w:sz w:val="24"/>
        </w:rPr>
        <w:t>较平整</w:t>
      </w:r>
      <w:r>
        <w:rPr>
          <w:sz w:val="24"/>
        </w:rPr>
        <w:t>试样的</w:t>
      </w:r>
      <w:r>
        <w:rPr>
          <w:sz w:val="24"/>
        </w:rPr>
        <w:t>5</w:t>
      </w:r>
      <w:r>
        <w:rPr>
          <w:sz w:val="24"/>
        </w:rPr>
        <w:t>个部位，置于涡流测厚仪</w:t>
      </w:r>
    </w:p>
    <w:p w:rsidR="00C27893" w:rsidRDefault="00250FFD">
      <w:pPr>
        <w:spacing w:line="360" w:lineRule="auto"/>
        <w:rPr>
          <w:sz w:val="24"/>
        </w:rPr>
      </w:pPr>
      <w:proofErr w:type="gramStart"/>
      <w:r>
        <w:rPr>
          <w:sz w:val="24"/>
        </w:rPr>
        <w:t>测头下面</w:t>
      </w:r>
      <w:proofErr w:type="gramEnd"/>
      <w:r>
        <w:rPr>
          <w:sz w:val="24"/>
        </w:rPr>
        <w:t>，读取厚度测定数据。测试过程中，每隔一段时间（至少每小时一次），应采用校准标准片在测量现场，对测厚仪的校准进行核对，以保证测厚仪性能正常。</w:t>
      </w:r>
    </w:p>
    <w:p w:rsidR="00C27893" w:rsidRDefault="00250FFD">
      <w:pPr>
        <w:spacing w:line="360" w:lineRule="auto"/>
        <w:ind w:firstLine="420"/>
        <w:rPr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判定法</w:t>
      </w:r>
      <w:r>
        <w:rPr>
          <w:b/>
          <w:bCs/>
          <w:sz w:val="24"/>
          <w:szCs w:val="24"/>
        </w:rPr>
        <w:t xml:space="preserve">  </w:t>
      </w:r>
      <w:r>
        <w:rPr>
          <w:rFonts w:hint="eastAsia"/>
          <w:sz w:val="24"/>
        </w:rPr>
        <w:t>取</w:t>
      </w:r>
      <w:r>
        <w:rPr>
          <w:rFonts w:hint="eastAsia"/>
          <w:sz w:val="24"/>
        </w:rPr>
        <w:t>5</w:t>
      </w:r>
      <w:r>
        <w:rPr>
          <w:rFonts w:hint="eastAsia"/>
          <w:bCs/>
          <w:sz w:val="24"/>
          <w:szCs w:val="24"/>
        </w:rPr>
        <w:t>个测试结果的平均值进行判定</w:t>
      </w:r>
      <w:r>
        <w:rPr>
          <w:bCs/>
          <w:sz w:val="24"/>
          <w:szCs w:val="24"/>
        </w:rPr>
        <w:t>。</w:t>
      </w:r>
    </w:p>
    <w:p w:rsidR="00C27893" w:rsidRDefault="00250FFD">
      <w:pPr>
        <w:spacing w:line="360" w:lineRule="auto"/>
        <w:ind w:firstLine="420"/>
        <w:rPr>
          <w:sz w:val="24"/>
        </w:rPr>
      </w:pPr>
      <w:r>
        <w:rPr>
          <w:sz w:val="24"/>
        </w:rPr>
        <w:t>注：（</w:t>
      </w:r>
      <w:r>
        <w:rPr>
          <w:sz w:val="24"/>
        </w:rPr>
        <w:t>1</w:t>
      </w:r>
      <w:r>
        <w:rPr>
          <w:sz w:val="24"/>
        </w:rPr>
        <w:t>）校准标准片的基体金属，应与试样的基体金属具有相似的电学性能。建议从无</w:t>
      </w:r>
      <w:r>
        <w:rPr>
          <w:rFonts w:hint="eastAsia"/>
          <w:sz w:val="24"/>
        </w:rPr>
        <w:t>氧化膜</w:t>
      </w:r>
      <w:r>
        <w:rPr>
          <w:sz w:val="24"/>
        </w:rPr>
        <w:t>层的标</w:t>
      </w:r>
      <w:r>
        <w:rPr>
          <w:sz w:val="24"/>
        </w:rPr>
        <w:t>准校准片的基体金属上得到的读数，与从试样基体金属上得到的读数作比较，以确认标准校准片的适用性。</w:t>
      </w:r>
    </w:p>
    <w:p w:rsidR="00C27893" w:rsidRDefault="00250FFD">
      <w:pPr>
        <w:spacing w:line="360" w:lineRule="auto"/>
        <w:ind w:firstLineChars="100" w:firstLine="240"/>
        <w:rPr>
          <w:sz w:val="24"/>
        </w:rPr>
      </w:pPr>
      <w:r>
        <w:rPr>
          <w:sz w:val="24"/>
        </w:rPr>
        <w:t>（</w:t>
      </w:r>
      <w:r>
        <w:rPr>
          <w:sz w:val="24"/>
        </w:rPr>
        <w:t>2</w:t>
      </w:r>
      <w:r>
        <w:rPr>
          <w:sz w:val="24"/>
        </w:rPr>
        <w:t>）试样</w:t>
      </w:r>
      <w:r>
        <w:rPr>
          <w:rFonts w:hint="eastAsia"/>
          <w:sz w:val="24"/>
        </w:rPr>
        <w:t>阳极</w:t>
      </w:r>
      <w:r>
        <w:rPr>
          <w:sz w:val="24"/>
        </w:rPr>
        <w:t>氧化膜厚度应不低于</w:t>
      </w:r>
      <w:r>
        <w:rPr>
          <w:sz w:val="24"/>
        </w:rPr>
        <w:t>0.5μm</w:t>
      </w:r>
      <w:r>
        <w:rPr>
          <w:sz w:val="24"/>
        </w:rPr>
        <w:t>。</w:t>
      </w:r>
    </w:p>
    <w:p w:rsidR="00C27893" w:rsidRDefault="00250FFD">
      <w:pPr>
        <w:spacing w:line="360" w:lineRule="auto"/>
        <w:ind w:firstLineChars="100" w:firstLine="240"/>
        <w:rPr>
          <w:sz w:val="24"/>
        </w:rPr>
      </w:pPr>
      <w:r>
        <w:rPr>
          <w:sz w:val="24"/>
        </w:rPr>
        <w:t>（</w:t>
      </w:r>
      <w:r>
        <w:rPr>
          <w:sz w:val="24"/>
        </w:rPr>
        <w:t>3</w:t>
      </w:r>
      <w:r>
        <w:rPr>
          <w:sz w:val="24"/>
        </w:rPr>
        <w:t>）测量时需考虑试样表面粗糙度、曲率、外来灰尘、探头压力、测量温度等的影响。</w:t>
      </w:r>
    </w:p>
    <w:p w:rsidR="00C27893" w:rsidRDefault="00C27893">
      <w:pPr>
        <w:suppressLineNumbers/>
        <w:spacing w:line="360" w:lineRule="auto"/>
        <w:ind w:firstLineChars="100" w:firstLine="240"/>
        <w:rPr>
          <w:color w:val="000000"/>
          <w:sz w:val="24"/>
          <w:szCs w:val="24"/>
        </w:rPr>
      </w:pPr>
    </w:p>
    <w:p w:rsidR="00C27893" w:rsidRDefault="00250FFD">
      <w:pPr>
        <w:pStyle w:val="a7"/>
        <w:suppressLineNumbers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121285</wp:posOffset>
                </wp:positionV>
                <wp:extent cx="5234940" cy="15240"/>
                <wp:effectExtent l="9525" t="6985" r="13335" b="63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34940" cy="152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AutoShape 2" o:spid="_x0000_s1026" o:spt="32" type="#_x0000_t32" style="position:absolute;left:0pt;margin-left:-5.25pt;margin-top:9.55pt;height:1.2pt;width:412.2pt;z-index:251659264;mso-width-relative:page;mso-height-relative:page;" filled="f" stroked="t" coordsize="21600,21600" o:gfxdata="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7FxKGdcAAAAJAQAADwAAAAAAAAAB&#10;ACAAAAAiAAAAZHJzL2Rvd25yZXYueG1sUEsBAhQAFAAAAAgAh07iQJpOQdrYAQAAtgMAAA4AAAAA&#10;AAAAAQAgAAAAJgEAAGRycy9lMm9Eb2MueG1sUEsFBgAAAAAGAAYAWQEAAHA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 w:rsidR="00C27893" w:rsidRDefault="00250FFD">
      <w:pPr>
        <w:pStyle w:val="a7"/>
        <w:suppressLineNumbers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起草单位：浙江省食品药品检验研究院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 w:hint="eastAsia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联系电话：</w:t>
      </w:r>
      <w:r>
        <w:rPr>
          <w:rFonts w:ascii="Times New Roman" w:hAnsi="Times New Roman" w:cs="Times New Roman"/>
          <w:sz w:val="24"/>
          <w:szCs w:val="24"/>
        </w:rPr>
        <w:t>0571-87180327</w:t>
      </w:r>
    </w:p>
    <w:p w:rsidR="00C27893" w:rsidRDefault="00250FFD">
      <w:pPr>
        <w:pStyle w:val="a7"/>
        <w:suppressLineNumbers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参与单位：上海市食品药品包装材料测试所</w:t>
      </w:r>
    </w:p>
    <w:p w:rsidR="00C27893" w:rsidRDefault="00C27893">
      <w:pPr>
        <w:pStyle w:val="a7"/>
        <w:suppressLineNumbers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27893" w:rsidRDefault="00C27893">
      <w:pPr>
        <w:pStyle w:val="a7"/>
        <w:suppressLineNumbers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27893" w:rsidRDefault="00250FFD">
      <w:pPr>
        <w:widowControl/>
        <w:suppressLineNumbers/>
        <w:jc w:val="left"/>
        <w:rPr>
          <w:b/>
          <w:bCs/>
          <w:kern w:val="0"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:rsidR="00C27893" w:rsidRDefault="00250FFD">
      <w:pPr>
        <w:pStyle w:val="a7"/>
        <w:suppressLineNumbers/>
        <w:spacing w:line="360" w:lineRule="auto"/>
        <w:ind w:firstLineChars="50" w:firstLine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金属氧化膜厚度</w:t>
      </w:r>
      <w:r>
        <w:rPr>
          <w:rFonts w:ascii="Times New Roman" w:hAnsi="Times New Roman" w:cs="Times New Roman"/>
          <w:b/>
          <w:sz w:val="24"/>
          <w:szCs w:val="24"/>
        </w:rPr>
        <w:t>测定法起草说明</w:t>
      </w:r>
    </w:p>
    <w:p w:rsidR="00C27893" w:rsidRDefault="00C27893">
      <w:pPr>
        <w:pStyle w:val="a7"/>
        <w:suppressLineNumbers/>
        <w:spacing w:line="360" w:lineRule="auto"/>
        <w:ind w:firstLineChars="50" w:firstLine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7893" w:rsidRDefault="00250FFD">
      <w:pPr>
        <w:pStyle w:val="a7"/>
        <w:numPr>
          <w:ilvl w:val="0"/>
          <w:numId w:val="1"/>
        </w:numPr>
        <w:suppressLineNumbers/>
        <w:spacing w:line="360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制修订的目的意义</w:t>
      </w:r>
    </w:p>
    <w:p w:rsidR="00C27893" w:rsidRDefault="00250FFD">
      <w:pPr>
        <w:pStyle w:val="a7"/>
        <w:suppressLineNumbers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氧化膜可以对金属表面进行一定的防护，提高其耐腐蚀、抗磨损的能力，从而延长金属的使用寿命。氧化膜厚度会影响到药包材的质量及对药品保护性，因此，有必要建立氧化膜厚度测定法评估药包材的安全性。</w:t>
      </w:r>
    </w:p>
    <w:p w:rsidR="00C27893" w:rsidRDefault="00250FFD">
      <w:pPr>
        <w:pStyle w:val="a7"/>
        <w:numPr>
          <w:ilvl w:val="0"/>
          <w:numId w:val="1"/>
        </w:numPr>
        <w:suppressLineNumbers/>
        <w:spacing w:line="360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参考标准</w:t>
      </w:r>
    </w:p>
    <w:p w:rsidR="00C27893" w:rsidRDefault="00250FFD">
      <w:pPr>
        <w:pStyle w:val="a7"/>
        <w:suppressLineNumbers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、</w:t>
      </w:r>
      <w:r>
        <w:rPr>
          <w:rFonts w:ascii="Times New Roman" w:hAnsi="Times New Roman" w:cs="Times New Roman"/>
          <w:sz w:val="24"/>
          <w:szCs w:val="24"/>
        </w:rPr>
        <w:t>GB/T 8014-2005</w:t>
      </w:r>
      <w:r>
        <w:rPr>
          <w:rFonts w:ascii="Times New Roman" w:hAnsi="Times New Roman" w:cs="Times New Roman"/>
          <w:sz w:val="24"/>
          <w:szCs w:val="24"/>
        </w:rPr>
        <w:t>铝及铝合金阳极氧化氧化膜厚度的测量方法；</w:t>
      </w:r>
    </w:p>
    <w:p w:rsidR="00C27893" w:rsidRDefault="00250FFD">
      <w:pPr>
        <w:suppressLineNumbers/>
        <w:spacing w:line="360" w:lineRule="auto"/>
        <w:ind w:firstLineChars="200" w:firstLine="480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2</w:t>
      </w:r>
      <w:r>
        <w:rPr>
          <w:kern w:val="0"/>
          <w:sz w:val="24"/>
          <w:szCs w:val="24"/>
        </w:rPr>
        <w:t>、</w:t>
      </w:r>
      <w:r>
        <w:rPr>
          <w:kern w:val="0"/>
          <w:sz w:val="24"/>
          <w:szCs w:val="24"/>
        </w:rPr>
        <w:t>GB/T 4957-1985</w:t>
      </w:r>
      <w:r>
        <w:rPr>
          <w:kern w:val="0"/>
          <w:sz w:val="24"/>
          <w:szCs w:val="24"/>
        </w:rPr>
        <w:t>非磁性金属基体上非导电覆盖层厚度测量；</w:t>
      </w:r>
    </w:p>
    <w:p w:rsidR="00C27893" w:rsidRDefault="00250FFD">
      <w:pPr>
        <w:suppressLineNumbers/>
        <w:spacing w:line="360" w:lineRule="auto"/>
        <w:ind w:firstLineChars="200" w:firstLine="480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3</w:t>
      </w:r>
      <w:r>
        <w:rPr>
          <w:kern w:val="0"/>
          <w:sz w:val="24"/>
          <w:szCs w:val="24"/>
        </w:rPr>
        <w:t>、</w:t>
      </w:r>
      <w:r>
        <w:rPr>
          <w:kern w:val="0"/>
          <w:sz w:val="24"/>
          <w:szCs w:val="24"/>
        </w:rPr>
        <w:t>ISO 2360-1982</w:t>
      </w:r>
      <w:r>
        <w:rPr>
          <w:kern w:val="0"/>
          <w:sz w:val="24"/>
          <w:szCs w:val="24"/>
        </w:rPr>
        <w:t>非磁性基体上非导体覆盖层</w:t>
      </w:r>
      <w:r>
        <w:rPr>
          <w:kern w:val="0"/>
          <w:sz w:val="24"/>
          <w:szCs w:val="24"/>
        </w:rPr>
        <w:t xml:space="preserve"> </w:t>
      </w:r>
      <w:r>
        <w:rPr>
          <w:kern w:val="0"/>
          <w:sz w:val="24"/>
          <w:szCs w:val="24"/>
        </w:rPr>
        <w:t>镀层厚度的测量</w:t>
      </w:r>
      <w:r>
        <w:rPr>
          <w:kern w:val="0"/>
          <w:sz w:val="24"/>
          <w:szCs w:val="24"/>
        </w:rPr>
        <w:t xml:space="preserve"> </w:t>
      </w:r>
      <w:r>
        <w:rPr>
          <w:kern w:val="0"/>
          <w:sz w:val="24"/>
          <w:szCs w:val="24"/>
        </w:rPr>
        <w:t>涡流法。</w:t>
      </w:r>
    </w:p>
    <w:p w:rsidR="00C27893" w:rsidRDefault="00250FFD">
      <w:pPr>
        <w:pStyle w:val="a7"/>
        <w:numPr>
          <w:ilvl w:val="0"/>
          <w:numId w:val="1"/>
        </w:numPr>
        <w:suppressLineNumbers/>
        <w:spacing w:line="360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需重点说明的问题</w:t>
      </w:r>
    </w:p>
    <w:p w:rsidR="00C27893" w:rsidRDefault="00250FFD">
      <w:pPr>
        <w:pStyle w:val="a7"/>
        <w:numPr>
          <w:ilvl w:val="0"/>
          <w:numId w:val="2"/>
        </w:numPr>
        <w:suppressLineNumbers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药包</w:t>
      </w:r>
      <w:proofErr w:type="gramStart"/>
      <w:r>
        <w:rPr>
          <w:rFonts w:ascii="Times New Roman" w:hAnsi="Times New Roman" w:cs="Times New Roman" w:hint="eastAsia"/>
          <w:sz w:val="24"/>
        </w:rPr>
        <w:t>材采用</w:t>
      </w:r>
      <w:proofErr w:type="gramEnd"/>
      <w:r>
        <w:rPr>
          <w:rFonts w:ascii="Times New Roman" w:hAnsi="Times New Roman" w:cs="Times New Roman" w:hint="eastAsia"/>
          <w:sz w:val="24"/>
        </w:rPr>
        <w:t>阳极氧化的品种主要为铝瓶以及铝制气雾剂罐，所以将</w:t>
      </w:r>
      <w:proofErr w:type="gramStart"/>
      <w:r>
        <w:rPr>
          <w:rFonts w:ascii="Times New Roman" w:hAnsi="Times New Roman" w:cs="Times New Roman" w:hint="eastAsia"/>
          <w:sz w:val="24"/>
        </w:rPr>
        <w:t>范</w:t>
      </w:r>
      <w:proofErr w:type="gramEnd"/>
    </w:p>
    <w:p w:rsidR="00C27893" w:rsidRDefault="00250FFD">
      <w:pPr>
        <w:pStyle w:val="a7"/>
        <w:suppressLineNumbers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围限定为“铝及铝合金阳极氧化膜厚度测定”。</w:t>
      </w:r>
    </w:p>
    <w:p w:rsidR="00C27893" w:rsidRDefault="00250FFD">
      <w:pPr>
        <w:pStyle w:val="a7"/>
        <w:suppressLineNumbers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  2</w:t>
      </w:r>
      <w:r>
        <w:rPr>
          <w:rFonts w:ascii="Times New Roman" w:hAnsi="Times New Roman" w:cs="Times New Roman" w:hint="eastAsia"/>
          <w:sz w:val="24"/>
        </w:rPr>
        <w:t>、氧化膜厚度存在不均</w:t>
      </w:r>
      <w:proofErr w:type="gramStart"/>
      <w:r>
        <w:rPr>
          <w:rFonts w:ascii="Times New Roman" w:hAnsi="Times New Roman" w:cs="Times New Roman" w:hint="eastAsia"/>
          <w:sz w:val="24"/>
        </w:rPr>
        <w:t>一</w:t>
      </w:r>
      <w:proofErr w:type="gramEnd"/>
      <w:r>
        <w:rPr>
          <w:rFonts w:ascii="Times New Roman" w:hAnsi="Times New Roman" w:cs="Times New Roman" w:hint="eastAsia"/>
          <w:sz w:val="24"/>
        </w:rPr>
        <w:t>性，结果判定为取</w:t>
      </w:r>
      <w:r>
        <w:rPr>
          <w:rFonts w:ascii="Times New Roman" w:hAnsi="Times New Roman" w:cs="Times New Roman" w:hint="eastAsia"/>
          <w:sz w:val="24"/>
        </w:rPr>
        <w:t>5</w:t>
      </w:r>
      <w:r>
        <w:rPr>
          <w:rFonts w:ascii="Times New Roman" w:hAnsi="Times New Roman" w:cs="Times New Roman" w:hint="eastAsia"/>
          <w:sz w:val="24"/>
        </w:rPr>
        <w:t>个氧化膜测试结果的平均值。</w:t>
      </w:r>
    </w:p>
    <w:p w:rsidR="00C27893" w:rsidRDefault="00250FFD">
      <w:pPr>
        <w:pStyle w:val="a7"/>
        <w:suppressLineNumbers/>
        <w:spacing w:line="360" w:lineRule="auto"/>
        <w:ind w:left="4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本标准为方法标准，不规定限度，限度要求见相关通则项下。</w:t>
      </w:r>
    </w:p>
    <w:p w:rsidR="00C27893" w:rsidRDefault="00C27893">
      <w:pPr>
        <w:pStyle w:val="a7"/>
        <w:suppressLineNumbers/>
        <w:spacing w:line="360" w:lineRule="auto"/>
        <w:ind w:left="480"/>
        <w:rPr>
          <w:rFonts w:ascii="Times New Roman" w:hAnsi="Times New Roman" w:cs="Times New Roman"/>
          <w:sz w:val="24"/>
        </w:rPr>
      </w:pPr>
    </w:p>
    <w:sectPr w:rsidR="00C27893">
      <w:headerReference w:type="even" r:id="rId9"/>
      <w:headerReference w:type="default" r:id="rId10"/>
      <w:footerReference w:type="default" r:id="rId11"/>
      <w:headerReference w:type="first" r:id="rId12"/>
      <w:endnotePr>
        <w:numFmt w:val="decimal"/>
      </w:endnotePr>
      <w:pgSz w:w="12240" w:h="15840"/>
      <w:pgMar w:top="1134" w:right="2552" w:bottom="1134" w:left="1701" w:header="720" w:footer="720" w:gutter="0"/>
      <w:lnNumType w:countBy="1" w:restart="continuous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0FFD" w:rsidRDefault="00250FFD">
      <w:r>
        <w:separator/>
      </w:r>
    </w:p>
  </w:endnote>
  <w:endnote w:type="continuationSeparator" w:id="0">
    <w:p w:rsidR="00250FFD" w:rsidRDefault="00250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893" w:rsidRDefault="00250FFD">
    <w:pPr>
      <w:pStyle w:val="ad"/>
      <w:jc w:val="center"/>
      <w:rPr>
        <w:rFonts w:cs="Times New Roman"/>
      </w:rPr>
    </w:pPr>
    <w:r>
      <w:rPr>
        <w:rFonts w:ascii="华文仿宋" w:eastAsia="华文仿宋" w:hAnsi="华文仿宋" w:cs="华文仿宋"/>
        <w:sz w:val="21"/>
        <w:szCs w:val="21"/>
      </w:rPr>
      <w:fldChar w:fldCharType="begin"/>
    </w:r>
    <w:r>
      <w:rPr>
        <w:rFonts w:ascii="华文仿宋" w:eastAsia="华文仿宋" w:hAnsi="华文仿宋" w:cs="华文仿宋"/>
        <w:sz w:val="21"/>
        <w:szCs w:val="21"/>
      </w:rPr>
      <w:instrText xml:space="preserve"> PAGE   \* MERGEFORMAT </w:instrText>
    </w:r>
    <w:r>
      <w:rPr>
        <w:rFonts w:ascii="华文仿宋" w:eastAsia="华文仿宋" w:hAnsi="华文仿宋" w:cs="华文仿宋"/>
        <w:sz w:val="21"/>
        <w:szCs w:val="21"/>
      </w:rPr>
      <w:fldChar w:fldCharType="separate"/>
    </w:r>
    <w:r w:rsidR="00764CB4" w:rsidRPr="00764CB4">
      <w:rPr>
        <w:rFonts w:ascii="华文仿宋" w:eastAsia="华文仿宋" w:hAnsi="华文仿宋" w:cs="华文仿宋"/>
        <w:noProof/>
        <w:sz w:val="21"/>
        <w:szCs w:val="21"/>
        <w:lang w:val="zh-CN"/>
      </w:rPr>
      <w:t>2</w:t>
    </w:r>
    <w:r>
      <w:rPr>
        <w:rFonts w:ascii="华文仿宋" w:eastAsia="华文仿宋" w:hAnsi="华文仿宋" w:cs="华文仿宋"/>
        <w:sz w:val="21"/>
        <w:szCs w:val="21"/>
      </w:rPr>
      <w:fldChar w:fldCharType="end"/>
    </w:r>
  </w:p>
  <w:p w:rsidR="00C27893" w:rsidRDefault="00C27893">
    <w:pPr>
      <w:pStyle w:val="ad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0FFD" w:rsidRDefault="00250FFD">
      <w:r>
        <w:separator/>
      </w:r>
    </w:p>
  </w:footnote>
  <w:footnote w:type="continuationSeparator" w:id="0">
    <w:p w:rsidR="00250FFD" w:rsidRDefault="00250F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893" w:rsidRDefault="00250FFD">
    <w:pPr>
      <w:pStyle w:val="af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945032" o:spid="_x0000_s2053" type="#_x0000_t136" style="position:absolute;left:0;text-align:left;margin-left:0;margin-top:0;width:469.2pt;height:93.8pt;rotation:315;z-index:-251655168;mso-position-horizontal:center;mso-position-horizontal-relative:margin;mso-position-vertical:center;mso-position-vertical-relative:margin;mso-width-relative:page;mso-height-relative:page" o:allowincell="f" fillcolor="silver" stroked="f">
          <v:fill opacity=".5"/>
          <v:textpath style="font-family:&quot;宋体&quot;;font-size:1pt" fitpath="t" string="征求意见稿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893" w:rsidRDefault="00250FFD">
    <w:pPr>
      <w:pStyle w:val="af"/>
      <w:tabs>
        <w:tab w:val="clear" w:pos="4153"/>
        <w:tab w:val="clear" w:pos="8306"/>
        <w:tab w:val="center" w:pos="3993"/>
        <w:tab w:val="right" w:pos="7987"/>
      </w:tabs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945033" o:spid="_x0000_s2054" type="#_x0000_t136" style="position:absolute;left:0;text-align:left;margin-left:0;margin-top:0;width:469.2pt;height:93.8pt;rotation:315;z-index:-251654144;mso-position-horizontal:center;mso-position-horizontal-relative:margin;mso-position-vertical:center;mso-position-vertical-relative:margin;mso-width-relative:page;mso-height-relative:page" o:allowincell="f" fillcolor="silver" stroked="f">
          <v:fill opacity=".5"/>
          <v:textpath style="font-family:&quot;宋体&quot;;font-size:1pt" fitpath="t" string="征求意见稿"/>
          <w10:wrap anchorx="margin" anchory="margin"/>
        </v:shape>
      </w:pict>
    </w:r>
    <w:r>
      <w:rPr>
        <w:rFonts w:ascii="Times New Roman" w:hAnsi="Times New Roman" w:cs="Times New Roman"/>
      </w:rPr>
      <w:t>2023</w:t>
    </w:r>
    <w:r>
      <w:rPr>
        <w:rFonts w:ascii="Times New Roman" w:hAnsi="Times New Roman" w:cs="Times New Roman"/>
      </w:rPr>
      <w:t>年</w:t>
    </w:r>
    <w:r>
      <w:rPr>
        <w:rFonts w:ascii="Times New Roman" w:hAnsi="Times New Roman" w:cs="Times New Roman"/>
      </w:rPr>
      <w:t>1</w:t>
    </w:r>
    <w:r>
      <w:rPr>
        <w:rFonts w:ascii="Times New Roman" w:hAnsi="Times New Roman" w:cs="Times New Roman" w:hint="eastAsia"/>
      </w:rPr>
      <w:t>2</w:t>
    </w:r>
    <w:r>
      <w:rPr>
        <w:rFonts w:ascii="Times New Roman" w:hAnsi="Times New Roman" w:cs="Times New Roman"/>
      </w:rPr>
      <w:t>月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893" w:rsidRDefault="00250FFD">
    <w:pPr>
      <w:pStyle w:val="af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945031" o:spid="_x0000_s2052" type="#_x0000_t136" style="position:absolute;left:0;text-align:left;margin-left:0;margin-top:0;width:469.2pt;height:93.8pt;rotation:315;z-index:-251656192;mso-position-horizontal:center;mso-position-horizontal-relative:margin;mso-position-vertical:center;mso-position-vertical-relative:margin;mso-width-relative:page;mso-height-relative:page" o:allowincell="f" fillcolor="silver" stroked="f">
          <v:fill opacity=".5"/>
          <v:textpath style="font-family:&quot;宋体&quot;;font-size:1pt" fitpath="t" string="征求意见稿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A3653A"/>
    <w:multiLevelType w:val="multilevel"/>
    <w:tmpl w:val="1FA3653A"/>
    <w:lvl w:ilvl="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0B52B7D"/>
    <w:multiLevelType w:val="multilevel"/>
    <w:tmpl w:val="70B52B7D"/>
    <w:lvl w:ilvl="0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210"/>
  <w:autoHyphenation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5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I1MmJiZjU4ZDk2ZWQzYWRhMDE1MTIwNzNlYTRjMjUifQ=="/>
  </w:docVars>
  <w:rsids>
    <w:rsidRoot w:val="00A4732B"/>
    <w:rsid w:val="0000214C"/>
    <w:rsid w:val="00012A9D"/>
    <w:rsid w:val="00015814"/>
    <w:rsid w:val="00016A52"/>
    <w:rsid w:val="00021A46"/>
    <w:rsid w:val="0002482F"/>
    <w:rsid w:val="000355E0"/>
    <w:rsid w:val="00050ABA"/>
    <w:rsid w:val="0005156E"/>
    <w:rsid w:val="00051B62"/>
    <w:rsid w:val="000601A8"/>
    <w:rsid w:val="0006240F"/>
    <w:rsid w:val="000740D9"/>
    <w:rsid w:val="000775AE"/>
    <w:rsid w:val="00084FD5"/>
    <w:rsid w:val="00097240"/>
    <w:rsid w:val="000A1A11"/>
    <w:rsid w:val="000A24EF"/>
    <w:rsid w:val="000A3B4E"/>
    <w:rsid w:val="000A4652"/>
    <w:rsid w:val="000A68B0"/>
    <w:rsid w:val="000B4C1A"/>
    <w:rsid w:val="000B6C95"/>
    <w:rsid w:val="000B7EAA"/>
    <w:rsid w:val="000C41D4"/>
    <w:rsid w:val="000C5051"/>
    <w:rsid w:val="000D159D"/>
    <w:rsid w:val="000D5A10"/>
    <w:rsid w:val="000F14A5"/>
    <w:rsid w:val="00101F14"/>
    <w:rsid w:val="00112744"/>
    <w:rsid w:val="00113AC8"/>
    <w:rsid w:val="00125A86"/>
    <w:rsid w:val="001308F9"/>
    <w:rsid w:val="00130CCE"/>
    <w:rsid w:val="00132E56"/>
    <w:rsid w:val="001374E8"/>
    <w:rsid w:val="001469BE"/>
    <w:rsid w:val="00152252"/>
    <w:rsid w:val="00155B91"/>
    <w:rsid w:val="001577A8"/>
    <w:rsid w:val="001705F3"/>
    <w:rsid w:val="00176034"/>
    <w:rsid w:val="00180C7F"/>
    <w:rsid w:val="00181905"/>
    <w:rsid w:val="00182D0C"/>
    <w:rsid w:val="00193EAF"/>
    <w:rsid w:val="001A5EBE"/>
    <w:rsid w:val="001A66ED"/>
    <w:rsid w:val="001B2A81"/>
    <w:rsid w:val="001B4C3E"/>
    <w:rsid w:val="001B6441"/>
    <w:rsid w:val="001C3B74"/>
    <w:rsid w:val="001C7DB1"/>
    <w:rsid w:val="001D5B59"/>
    <w:rsid w:val="001E36B7"/>
    <w:rsid w:val="001E43CF"/>
    <w:rsid w:val="001F2CAA"/>
    <w:rsid w:val="001F5BCF"/>
    <w:rsid w:val="00201EE7"/>
    <w:rsid w:val="00206B5E"/>
    <w:rsid w:val="00206DCF"/>
    <w:rsid w:val="00207D7D"/>
    <w:rsid w:val="00211684"/>
    <w:rsid w:val="00222754"/>
    <w:rsid w:val="00242D6A"/>
    <w:rsid w:val="0024443C"/>
    <w:rsid w:val="00245C5C"/>
    <w:rsid w:val="00245D42"/>
    <w:rsid w:val="00250FFD"/>
    <w:rsid w:val="00254DD9"/>
    <w:rsid w:val="00255443"/>
    <w:rsid w:val="00255EFE"/>
    <w:rsid w:val="00265082"/>
    <w:rsid w:val="00266913"/>
    <w:rsid w:val="00271C40"/>
    <w:rsid w:val="002744AB"/>
    <w:rsid w:val="00276022"/>
    <w:rsid w:val="00285076"/>
    <w:rsid w:val="00285E24"/>
    <w:rsid w:val="002A5F4B"/>
    <w:rsid w:val="002B7535"/>
    <w:rsid w:val="002C27B7"/>
    <w:rsid w:val="002C465B"/>
    <w:rsid w:val="002D06AF"/>
    <w:rsid w:val="002D5037"/>
    <w:rsid w:val="002D76DF"/>
    <w:rsid w:val="00304749"/>
    <w:rsid w:val="0030548B"/>
    <w:rsid w:val="00306B95"/>
    <w:rsid w:val="00307D05"/>
    <w:rsid w:val="00311470"/>
    <w:rsid w:val="00315205"/>
    <w:rsid w:val="00317372"/>
    <w:rsid w:val="00330DAC"/>
    <w:rsid w:val="0033758F"/>
    <w:rsid w:val="003522DE"/>
    <w:rsid w:val="00354461"/>
    <w:rsid w:val="00356A05"/>
    <w:rsid w:val="00364BAA"/>
    <w:rsid w:val="003842CC"/>
    <w:rsid w:val="0038557C"/>
    <w:rsid w:val="003864D2"/>
    <w:rsid w:val="00393FCE"/>
    <w:rsid w:val="00397392"/>
    <w:rsid w:val="003A38F6"/>
    <w:rsid w:val="003B63C3"/>
    <w:rsid w:val="003C6ADB"/>
    <w:rsid w:val="003D1C1D"/>
    <w:rsid w:val="003D284D"/>
    <w:rsid w:val="003D3B73"/>
    <w:rsid w:val="003E055C"/>
    <w:rsid w:val="003E406F"/>
    <w:rsid w:val="003E52D6"/>
    <w:rsid w:val="003F1A18"/>
    <w:rsid w:val="003F46E1"/>
    <w:rsid w:val="003F6F7B"/>
    <w:rsid w:val="00403FD5"/>
    <w:rsid w:val="00405357"/>
    <w:rsid w:val="00421238"/>
    <w:rsid w:val="0043287B"/>
    <w:rsid w:val="004354AB"/>
    <w:rsid w:val="00443A40"/>
    <w:rsid w:val="004456E7"/>
    <w:rsid w:val="00447DD1"/>
    <w:rsid w:val="00453861"/>
    <w:rsid w:val="004542D8"/>
    <w:rsid w:val="00456359"/>
    <w:rsid w:val="00466DA0"/>
    <w:rsid w:val="00473358"/>
    <w:rsid w:val="00486EE9"/>
    <w:rsid w:val="00494805"/>
    <w:rsid w:val="00496E00"/>
    <w:rsid w:val="004A115E"/>
    <w:rsid w:val="004A39CC"/>
    <w:rsid w:val="004B4A9B"/>
    <w:rsid w:val="004C1718"/>
    <w:rsid w:val="004D1836"/>
    <w:rsid w:val="004E1F50"/>
    <w:rsid w:val="004E3EA1"/>
    <w:rsid w:val="004E4D21"/>
    <w:rsid w:val="004E6F87"/>
    <w:rsid w:val="004E748E"/>
    <w:rsid w:val="004F53C9"/>
    <w:rsid w:val="005010CD"/>
    <w:rsid w:val="00507976"/>
    <w:rsid w:val="00527BD2"/>
    <w:rsid w:val="00531461"/>
    <w:rsid w:val="0053211E"/>
    <w:rsid w:val="00536D43"/>
    <w:rsid w:val="00537ECD"/>
    <w:rsid w:val="00546FEC"/>
    <w:rsid w:val="00547B9C"/>
    <w:rsid w:val="00547E3C"/>
    <w:rsid w:val="0055110A"/>
    <w:rsid w:val="0056734C"/>
    <w:rsid w:val="00570AF7"/>
    <w:rsid w:val="00577C18"/>
    <w:rsid w:val="0058508E"/>
    <w:rsid w:val="0058652D"/>
    <w:rsid w:val="00594421"/>
    <w:rsid w:val="005A2F34"/>
    <w:rsid w:val="005A76B2"/>
    <w:rsid w:val="005B26EA"/>
    <w:rsid w:val="005C2792"/>
    <w:rsid w:val="005C4338"/>
    <w:rsid w:val="005C4A22"/>
    <w:rsid w:val="005D39B6"/>
    <w:rsid w:val="005D3D6A"/>
    <w:rsid w:val="005E3D7C"/>
    <w:rsid w:val="005E5610"/>
    <w:rsid w:val="006058C8"/>
    <w:rsid w:val="006078AF"/>
    <w:rsid w:val="00616C23"/>
    <w:rsid w:val="00617897"/>
    <w:rsid w:val="00621A38"/>
    <w:rsid w:val="00634E3E"/>
    <w:rsid w:val="00640BAD"/>
    <w:rsid w:val="006420EB"/>
    <w:rsid w:val="00642E64"/>
    <w:rsid w:val="006503FB"/>
    <w:rsid w:val="00655DB5"/>
    <w:rsid w:val="006576EF"/>
    <w:rsid w:val="0066507A"/>
    <w:rsid w:val="00666690"/>
    <w:rsid w:val="00667EBE"/>
    <w:rsid w:val="0067517F"/>
    <w:rsid w:val="00676338"/>
    <w:rsid w:val="006816C9"/>
    <w:rsid w:val="00683A01"/>
    <w:rsid w:val="00683B17"/>
    <w:rsid w:val="0068490A"/>
    <w:rsid w:val="00685D74"/>
    <w:rsid w:val="00690780"/>
    <w:rsid w:val="006A1FAE"/>
    <w:rsid w:val="006A6131"/>
    <w:rsid w:val="006B1F94"/>
    <w:rsid w:val="006B7754"/>
    <w:rsid w:val="006C5A18"/>
    <w:rsid w:val="006C64C9"/>
    <w:rsid w:val="006D476F"/>
    <w:rsid w:val="006E04E0"/>
    <w:rsid w:val="006E3EBE"/>
    <w:rsid w:val="006E68AE"/>
    <w:rsid w:val="00706B57"/>
    <w:rsid w:val="00711418"/>
    <w:rsid w:val="00711D79"/>
    <w:rsid w:val="00713D8C"/>
    <w:rsid w:val="00716498"/>
    <w:rsid w:val="00716C7B"/>
    <w:rsid w:val="00724E58"/>
    <w:rsid w:val="00753E58"/>
    <w:rsid w:val="00756FD6"/>
    <w:rsid w:val="007646F4"/>
    <w:rsid w:val="00764A64"/>
    <w:rsid w:val="00764CB4"/>
    <w:rsid w:val="00772194"/>
    <w:rsid w:val="00780F1B"/>
    <w:rsid w:val="007973B4"/>
    <w:rsid w:val="007A198F"/>
    <w:rsid w:val="007B27B9"/>
    <w:rsid w:val="007C1156"/>
    <w:rsid w:val="007C4612"/>
    <w:rsid w:val="007D10CC"/>
    <w:rsid w:val="007D2CF1"/>
    <w:rsid w:val="007E10AB"/>
    <w:rsid w:val="007E3042"/>
    <w:rsid w:val="007F7A8B"/>
    <w:rsid w:val="00800C4E"/>
    <w:rsid w:val="00814C8C"/>
    <w:rsid w:val="008166AD"/>
    <w:rsid w:val="00817D45"/>
    <w:rsid w:val="00817FD3"/>
    <w:rsid w:val="008267CB"/>
    <w:rsid w:val="008271D8"/>
    <w:rsid w:val="00832827"/>
    <w:rsid w:val="0083376F"/>
    <w:rsid w:val="00846911"/>
    <w:rsid w:val="00847034"/>
    <w:rsid w:val="00847D17"/>
    <w:rsid w:val="008721F9"/>
    <w:rsid w:val="00877A0B"/>
    <w:rsid w:val="00885B5E"/>
    <w:rsid w:val="00890486"/>
    <w:rsid w:val="008918FF"/>
    <w:rsid w:val="008A33A4"/>
    <w:rsid w:val="008A39AC"/>
    <w:rsid w:val="008B430F"/>
    <w:rsid w:val="008C1FD6"/>
    <w:rsid w:val="008C214D"/>
    <w:rsid w:val="008C2F3E"/>
    <w:rsid w:val="008D136A"/>
    <w:rsid w:val="008D4E45"/>
    <w:rsid w:val="008E4774"/>
    <w:rsid w:val="00900A93"/>
    <w:rsid w:val="00913A37"/>
    <w:rsid w:val="00914822"/>
    <w:rsid w:val="00923FDC"/>
    <w:rsid w:val="00926647"/>
    <w:rsid w:val="00935FAA"/>
    <w:rsid w:val="00942F36"/>
    <w:rsid w:val="009504D6"/>
    <w:rsid w:val="00953410"/>
    <w:rsid w:val="00957182"/>
    <w:rsid w:val="00957C42"/>
    <w:rsid w:val="009726F4"/>
    <w:rsid w:val="009728AA"/>
    <w:rsid w:val="009835A8"/>
    <w:rsid w:val="00984988"/>
    <w:rsid w:val="00985B2F"/>
    <w:rsid w:val="0099039D"/>
    <w:rsid w:val="00990BAA"/>
    <w:rsid w:val="00995DCE"/>
    <w:rsid w:val="009975F3"/>
    <w:rsid w:val="009A6B0A"/>
    <w:rsid w:val="009B43DF"/>
    <w:rsid w:val="009C7881"/>
    <w:rsid w:val="009D0A22"/>
    <w:rsid w:val="009E0A1E"/>
    <w:rsid w:val="009E170D"/>
    <w:rsid w:val="009E5154"/>
    <w:rsid w:val="009E7092"/>
    <w:rsid w:val="009E7344"/>
    <w:rsid w:val="00A009F1"/>
    <w:rsid w:val="00A05B38"/>
    <w:rsid w:val="00A06A51"/>
    <w:rsid w:val="00A10B7B"/>
    <w:rsid w:val="00A16B00"/>
    <w:rsid w:val="00A24C40"/>
    <w:rsid w:val="00A3310A"/>
    <w:rsid w:val="00A3442E"/>
    <w:rsid w:val="00A4732B"/>
    <w:rsid w:val="00A503AE"/>
    <w:rsid w:val="00A62A0B"/>
    <w:rsid w:val="00A758FA"/>
    <w:rsid w:val="00A81A8D"/>
    <w:rsid w:val="00A8508C"/>
    <w:rsid w:val="00A911EC"/>
    <w:rsid w:val="00A94A14"/>
    <w:rsid w:val="00AA2332"/>
    <w:rsid w:val="00AA6575"/>
    <w:rsid w:val="00AB00A4"/>
    <w:rsid w:val="00AC60B7"/>
    <w:rsid w:val="00AE4B2E"/>
    <w:rsid w:val="00AE4D72"/>
    <w:rsid w:val="00AE5CB7"/>
    <w:rsid w:val="00AF14FA"/>
    <w:rsid w:val="00AF6584"/>
    <w:rsid w:val="00B04439"/>
    <w:rsid w:val="00B102D2"/>
    <w:rsid w:val="00B24CB7"/>
    <w:rsid w:val="00B31F2D"/>
    <w:rsid w:val="00B415A7"/>
    <w:rsid w:val="00B45387"/>
    <w:rsid w:val="00B47738"/>
    <w:rsid w:val="00B50E2F"/>
    <w:rsid w:val="00B5195E"/>
    <w:rsid w:val="00B53492"/>
    <w:rsid w:val="00B55F90"/>
    <w:rsid w:val="00B61F5B"/>
    <w:rsid w:val="00B62F4E"/>
    <w:rsid w:val="00B7382D"/>
    <w:rsid w:val="00B942E1"/>
    <w:rsid w:val="00B94B78"/>
    <w:rsid w:val="00B97192"/>
    <w:rsid w:val="00BA7B81"/>
    <w:rsid w:val="00BB3F7E"/>
    <w:rsid w:val="00BB48EF"/>
    <w:rsid w:val="00BC6E19"/>
    <w:rsid w:val="00BD154B"/>
    <w:rsid w:val="00BD24EE"/>
    <w:rsid w:val="00BD42DF"/>
    <w:rsid w:val="00BD7EBD"/>
    <w:rsid w:val="00BE0BA8"/>
    <w:rsid w:val="00BE3F76"/>
    <w:rsid w:val="00BE6B69"/>
    <w:rsid w:val="00BF772E"/>
    <w:rsid w:val="00C0359B"/>
    <w:rsid w:val="00C12CCE"/>
    <w:rsid w:val="00C21170"/>
    <w:rsid w:val="00C21CE3"/>
    <w:rsid w:val="00C2474D"/>
    <w:rsid w:val="00C25AFF"/>
    <w:rsid w:val="00C266AC"/>
    <w:rsid w:val="00C27893"/>
    <w:rsid w:val="00C350F2"/>
    <w:rsid w:val="00C46A3D"/>
    <w:rsid w:val="00C51000"/>
    <w:rsid w:val="00C806D0"/>
    <w:rsid w:val="00C8153B"/>
    <w:rsid w:val="00C8561E"/>
    <w:rsid w:val="00C905A3"/>
    <w:rsid w:val="00C91A9E"/>
    <w:rsid w:val="00C91EA5"/>
    <w:rsid w:val="00C932E3"/>
    <w:rsid w:val="00CA6D90"/>
    <w:rsid w:val="00CB3869"/>
    <w:rsid w:val="00CC0E81"/>
    <w:rsid w:val="00CD33A2"/>
    <w:rsid w:val="00CE0E95"/>
    <w:rsid w:val="00CE4E23"/>
    <w:rsid w:val="00CF026C"/>
    <w:rsid w:val="00D12793"/>
    <w:rsid w:val="00D21465"/>
    <w:rsid w:val="00D221D1"/>
    <w:rsid w:val="00D230DB"/>
    <w:rsid w:val="00D257C3"/>
    <w:rsid w:val="00D30211"/>
    <w:rsid w:val="00D32755"/>
    <w:rsid w:val="00D33D18"/>
    <w:rsid w:val="00D3669B"/>
    <w:rsid w:val="00D376CA"/>
    <w:rsid w:val="00D42881"/>
    <w:rsid w:val="00D4696C"/>
    <w:rsid w:val="00D6170E"/>
    <w:rsid w:val="00D62455"/>
    <w:rsid w:val="00D62862"/>
    <w:rsid w:val="00D71132"/>
    <w:rsid w:val="00D81D4B"/>
    <w:rsid w:val="00D84737"/>
    <w:rsid w:val="00D84AF0"/>
    <w:rsid w:val="00D93AEC"/>
    <w:rsid w:val="00D94CAD"/>
    <w:rsid w:val="00D95CD1"/>
    <w:rsid w:val="00D97D22"/>
    <w:rsid w:val="00D97F9F"/>
    <w:rsid w:val="00DA0FB8"/>
    <w:rsid w:val="00DC1ECE"/>
    <w:rsid w:val="00DE0063"/>
    <w:rsid w:val="00DE4EB1"/>
    <w:rsid w:val="00DE5DFC"/>
    <w:rsid w:val="00DF6694"/>
    <w:rsid w:val="00E035CC"/>
    <w:rsid w:val="00E10AC7"/>
    <w:rsid w:val="00E144FD"/>
    <w:rsid w:val="00E16B66"/>
    <w:rsid w:val="00E31BF5"/>
    <w:rsid w:val="00E3643B"/>
    <w:rsid w:val="00E43F46"/>
    <w:rsid w:val="00E45298"/>
    <w:rsid w:val="00E45BB7"/>
    <w:rsid w:val="00E46334"/>
    <w:rsid w:val="00E77286"/>
    <w:rsid w:val="00E83CFD"/>
    <w:rsid w:val="00E864E2"/>
    <w:rsid w:val="00EA4909"/>
    <w:rsid w:val="00EA590A"/>
    <w:rsid w:val="00EB4B81"/>
    <w:rsid w:val="00EC237F"/>
    <w:rsid w:val="00EC290F"/>
    <w:rsid w:val="00EC62CE"/>
    <w:rsid w:val="00ED08B2"/>
    <w:rsid w:val="00ED730B"/>
    <w:rsid w:val="00EE0644"/>
    <w:rsid w:val="00EE2DBC"/>
    <w:rsid w:val="00EF1C71"/>
    <w:rsid w:val="00EF36A5"/>
    <w:rsid w:val="00EF481A"/>
    <w:rsid w:val="00F04768"/>
    <w:rsid w:val="00F06313"/>
    <w:rsid w:val="00F16AEB"/>
    <w:rsid w:val="00F17402"/>
    <w:rsid w:val="00F2271F"/>
    <w:rsid w:val="00F24BA7"/>
    <w:rsid w:val="00F330D6"/>
    <w:rsid w:val="00F41812"/>
    <w:rsid w:val="00F45E68"/>
    <w:rsid w:val="00F557CB"/>
    <w:rsid w:val="00F6201D"/>
    <w:rsid w:val="00F63948"/>
    <w:rsid w:val="00F742A0"/>
    <w:rsid w:val="00F87752"/>
    <w:rsid w:val="00F96010"/>
    <w:rsid w:val="00FA6CD1"/>
    <w:rsid w:val="00FC0659"/>
    <w:rsid w:val="00FC4512"/>
    <w:rsid w:val="00FC45FE"/>
    <w:rsid w:val="00FE7380"/>
    <w:rsid w:val="027018DE"/>
    <w:rsid w:val="048734B6"/>
    <w:rsid w:val="077C7A64"/>
    <w:rsid w:val="0B7E620F"/>
    <w:rsid w:val="0DD774F4"/>
    <w:rsid w:val="14726477"/>
    <w:rsid w:val="18F5277F"/>
    <w:rsid w:val="195275F0"/>
    <w:rsid w:val="1E562965"/>
    <w:rsid w:val="26C32B62"/>
    <w:rsid w:val="3D850719"/>
    <w:rsid w:val="42091919"/>
    <w:rsid w:val="436E742C"/>
    <w:rsid w:val="4B7E0ED3"/>
    <w:rsid w:val="52D675F5"/>
    <w:rsid w:val="5A094754"/>
    <w:rsid w:val="5C8D014B"/>
    <w:rsid w:val="703639AB"/>
    <w:rsid w:val="71290DE0"/>
    <w:rsid w:val="720553A9"/>
    <w:rsid w:val="73075151"/>
    <w:rsid w:val="79450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5" fillcolor="white">
      <v:fill color="white"/>
    </o:shapedefaults>
    <o:shapelayout v:ext="edit">
      <o:idmap v:ext="edit" data="1"/>
    </o:shapelayout>
  </w:shapeDefaults>
  <w:decimalSymbol w:val="."/>
  <w:listSeparator w:val=","/>
  <w14:docId w14:val="07BC667B"/>
  <w15:docId w15:val="{260A4785-F3DF-4995-AE63-F37395F9E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qFormat="1"/>
    <w:lsdException w:name="heading 3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qFormat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qFormat="1"/>
    <w:lsdException w:name="line number" w:semiHidden="1" w:unhideWhenUsed="1" w:qFormat="1"/>
    <w:lsdException w:name="page number" w:semiHidden="1" w:unhideWhenUsed="1"/>
    <w:lsdException w:name="endnote reference" w:semiHidden="1" w:qFormat="1"/>
    <w:lsdException w:name="endnote text" w:semiHidden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semiHidden="1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paragraph" w:styleId="1">
    <w:name w:val="heading 1"/>
    <w:basedOn w:val="a"/>
    <w:next w:val="a"/>
    <w:link w:val="10"/>
    <w:qFormat/>
    <w:locked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9"/>
    <w:qFormat/>
    <w:pPr>
      <w:keepNext/>
      <w:keepLines/>
      <w:spacing w:line="360" w:lineRule="auto"/>
      <w:ind w:left="425" w:hanging="425"/>
      <w:outlineLvl w:val="1"/>
    </w:pPr>
    <w:rPr>
      <w:rFonts w:ascii="Calibri Light" w:hAnsi="Calibri Light" w:cs="Calibri Light"/>
      <w:b/>
      <w:bCs/>
      <w:kern w:val="0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pPr>
      <w:keepNext/>
      <w:keepLines/>
      <w:adjustRightInd w:val="0"/>
      <w:snapToGrid w:val="0"/>
      <w:spacing w:line="360" w:lineRule="auto"/>
      <w:ind w:left="425" w:hanging="425"/>
      <w:outlineLvl w:val="2"/>
    </w:pPr>
    <w:rPr>
      <w:rFonts w:ascii="Calibri" w:hAnsi="Calibri" w:cs="Calibri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qFormat/>
    <w:pPr>
      <w:jc w:val="left"/>
    </w:pPr>
    <w:rPr>
      <w:kern w:val="0"/>
      <w:sz w:val="20"/>
      <w:szCs w:val="20"/>
    </w:rPr>
  </w:style>
  <w:style w:type="paragraph" w:styleId="a5">
    <w:name w:val="Body Text"/>
    <w:basedOn w:val="a"/>
    <w:link w:val="a6"/>
    <w:uiPriority w:val="99"/>
    <w:semiHidden/>
    <w:qFormat/>
    <w:pPr>
      <w:autoSpaceDE w:val="0"/>
      <w:autoSpaceDN w:val="0"/>
      <w:adjustRightInd w:val="0"/>
      <w:spacing w:line="360" w:lineRule="auto"/>
      <w:ind w:left="425" w:hanging="425"/>
      <w:jc w:val="left"/>
    </w:pPr>
    <w:rPr>
      <w:color w:val="000000"/>
      <w:kern w:val="0"/>
      <w:sz w:val="20"/>
      <w:szCs w:val="20"/>
    </w:rPr>
  </w:style>
  <w:style w:type="paragraph" w:styleId="a7">
    <w:name w:val="Plain Text"/>
    <w:basedOn w:val="a"/>
    <w:link w:val="a8"/>
    <w:uiPriority w:val="99"/>
    <w:qFormat/>
    <w:rPr>
      <w:rFonts w:ascii="宋体" w:hAnsi="Courier New" w:cs="宋体"/>
      <w:kern w:val="0"/>
      <w:sz w:val="20"/>
      <w:szCs w:val="20"/>
    </w:rPr>
  </w:style>
  <w:style w:type="paragraph" w:styleId="a9">
    <w:name w:val="endnote text"/>
    <w:basedOn w:val="a"/>
    <w:link w:val="aa"/>
    <w:uiPriority w:val="99"/>
    <w:semiHidden/>
    <w:qFormat/>
    <w:pPr>
      <w:snapToGrid w:val="0"/>
      <w:spacing w:line="360" w:lineRule="auto"/>
      <w:ind w:left="425" w:hanging="425"/>
      <w:jc w:val="left"/>
    </w:pPr>
    <w:rPr>
      <w:kern w:val="0"/>
      <w:sz w:val="20"/>
      <w:szCs w:val="20"/>
    </w:rPr>
  </w:style>
  <w:style w:type="paragraph" w:styleId="ab">
    <w:name w:val="Balloon Text"/>
    <w:basedOn w:val="a"/>
    <w:link w:val="ac"/>
    <w:uiPriority w:val="99"/>
    <w:semiHidden/>
    <w:qFormat/>
    <w:rPr>
      <w:kern w:val="0"/>
      <w:sz w:val="18"/>
      <w:szCs w:val="18"/>
    </w:rPr>
  </w:style>
  <w:style w:type="paragraph" w:styleId="ad">
    <w:name w:val="footer"/>
    <w:basedOn w:val="a"/>
    <w:link w:val="ae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kern w:val="0"/>
      <w:sz w:val="18"/>
      <w:szCs w:val="18"/>
    </w:rPr>
  </w:style>
  <w:style w:type="paragraph" w:styleId="af">
    <w:name w:val="header"/>
    <w:basedOn w:val="a"/>
    <w:link w:val="af0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kern w:val="0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paragraph" w:styleId="af1">
    <w:name w:val="annotation subject"/>
    <w:basedOn w:val="a3"/>
    <w:next w:val="a3"/>
    <w:link w:val="af2"/>
    <w:uiPriority w:val="99"/>
    <w:semiHidden/>
    <w:qFormat/>
    <w:rPr>
      <w:b/>
      <w:bCs/>
    </w:rPr>
  </w:style>
  <w:style w:type="table" w:styleId="af3">
    <w:name w:val="Table Grid"/>
    <w:basedOn w:val="a1"/>
    <w:uiPriority w:val="99"/>
    <w:qFormat/>
    <w:pPr>
      <w:spacing w:line="360" w:lineRule="auto"/>
      <w:ind w:left="425" w:hanging="425"/>
      <w:jc w:val="both"/>
    </w:pPr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4">
    <w:name w:val="endnote reference"/>
    <w:uiPriority w:val="99"/>
    <w:semiHidden/>
    <w:qFormat/>
    <w:rPr>
      <w:vertAlign w:val="superscript"/>
    </w:rPr>
  </w:style>
  <w:style w:type="character" w:styleId="af5">
    <w:name w:val="line number"/>
    <w:basedOn w:val="a0"/>
    <w:uiPriority w:val="99"/>
    <w:semiHidden/>
    <w:unhideWhenUsed/>
    <w:qFormat/>
  </w:style>
  <w:style w:type="character" w:styleId="af6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styleId="af7">
    <w:name w:val="annotation reference"/>
    <w:uiPriority w:val="99"/>
    <w:semiHidden/>
    <w:qFormat/>
    <w:rPr>
      <w:sz w:val="21"/>
      <w:szCs w:val="21"/>
    </w:rPr>
  </w:style>
  <w:style w:type="character" w:customStyle="1" w:styleId="20">
    <w:name w:val="标题 2 字符"/>
    <w:link w:val="2"/>
    <w:uiPriority w:val="99"/>
    <w:semiHidden/>
    <w:qFormat/>
    <w:locked/>
    <w:rPr>
      <w:rFonts w:ascii="Calibri Light" w:eastAsia="宋体" w:hAnsi="Calibri Light" w:cs="Calibri Light"/>
      <w:b/>
      <w:bCs/>
      <w:sz w:val="32"/>
      <w:szCs w:val="32"/>
    </w:rPr>
  </w:style>
  <w:style w:type="character" w:customStyle="1" w:styleId="30">
    <w:name w:val="标题 3 字符"/>
    <w:link w:val="3"/>
    <w:uiPriority w:val="99"/>
    <w:qFormat/>
    <w:locked/>
    <w:rPr>
      <w:b/>
      <w:bCs/>
      <w:sz w:val="32"/>
      <w:szCs w:val="32"/>
    </w:rPr>
  </w:style>
  <w:style w:type="character" w:customStyle="1" w:styleId="af0">
    <w:name w:val="页眉 字符"/>
    <w:link w:val="af"/>
    <w:uiPriority w:val="99"/>
    <w:qFormat/>
    <w:locked/>
    <w:rPr>
      <w:sz w:val="18"/>
      <w:szCs w:val="18"/>
    </w:rPr>
  </w:style>
  <w:style w:type="character" w:customStyle="1" w:styleId="ae">
    <w:name w:val="页脚 字符"/>
    <w:link w:val="ad"/>
    <w:uiPriority w:val="99"/>
    <w:qFormat/>
    <w:locked/>
    <w:rPr>
      <w:sz w:val="18"/>
      <w:szCs w:val="18"/>
    </w:rPr>
  </w:style>
  <w:style w:type="character" w:customStyle="1" w:styleId="a8">
    <w:name w:val="纯文本 字符"/>
    <w:link w:val="a7"/>
    <w:uiPriority w:val="99"/>
    <w:qFormat/>
    <w:locked/>
    <w:rPr>
      <w:rFonts w:ascii="宋体" w:eastAsia="宋体" w:hAnsi="Courier New" w:cs="宋体"/>
      <w:sz w:val="20"/>
      <w:szCs w:val="20"/>
    </w:rPr>
  </w:style>
  <w:style w:type="character" w:customStyle="1" w:styleId="a4">
    <w:name w:val="批注文字 字符"/>
    <w:link w:val="a3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ac">
    <w:name w:val="批注框文本 字符"/>
    <w:link w:val="ab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f2">
    <w:name w:val="批注主题 字符"/>
    <w:link w:val="af1"/>
    <w:uiPriority w:val="99"/>
    <w:semiHidden/>
    <w:qFormat/>
    <w:locked/>
    <w:rPr>
      <w:rFonts w:ascii="Times New Roman" w:eastAsia="宋体" w:hAnsi="Times New Roman" w:cs="Times New Roman"/>
      <w:b/>
      <w:bCs/>
      <w:sz w:val="20"/>
      <w:szCs w:val="20"/>
    </w:rPr>
  </w:style>
  <w:style w:type="paragraph" w:customStyle="1" w:styleId="11">
    <w:name w:val="修订1"/>
    <w:hidden/>
    <w:uiPriority w:val="99"/>
    <w:semiHidden/>
    <w:qFormat/>
    <w:rPr>
      <w:rFonts w:ascii="Times New Roman" w:hAnsi="Times New Roman"/>
      <w:kern w:val="2"/>
      <w:sz w:val="21"/>
      <w:szCs w:val="21"/>
    </w:rPr>
  </w:style>
  <w:style w:type="character" w:customStyle="1" w:styleId="aa">
    <w:name w:val="尾注文本 字符"/>
    <w:link w:val="a9"/>
    <w:uiPriority w:val="99"/>
    <w:semiHidden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a6">
    <w:name w:val="正文文本 字符"/>
    <w:link w:val="a5"/>
    <w:uiPriority w:val="99"/>
    <w:semiHidden/>
    <w:qFormat/>
    <w:locked/>
    <w:rPr>
      <w:rFonts w:ascii="Times New Roman" w:eastAsia="宋体" w:hAnsi="Times New Roman" w:cs="Times New Roman"/>
      <w:color w:val="000000"/>
      <w:kern w:val="0"/>
      <w:sz w:val="20"/>
      <w:szCs w:val="20"/>
    </w:rPr>
  </w:style>
  <w:style w:type="paragraph" w:styleId="af8">
    <w:name w:val="List Paragraph"/>
    <w:basedOn w:val="a"/>
    <w:uiPriority w:val="99"/>
    <w:qFormat/>
    <w:pPr>
      <w:spacing w:line="360" w:lineRule="auto"/>
      <w:ind w:left="425" w:firstLineChars="200" w:firstLine="420"/>
    </w:pPr>
    <w:rPr>
      <w:rFonts w:ascii="Calibri" w:hAnsi="Calibri" w:cs="Calibri"/>
    </w:rPr>
  </w:style>
  <w:style w:type="paragraph" w:customStyle="1" w:styleId="12">
    <w:name w:val="列出段落1"/>
    <w:basedOn w:val="a"/>
    <w:uiPriority w:val="99"/>
    <w:qFormat/>
    <w:pPr>
      <w:spacing w:line="360" w:lineRule="auto"/>
      <w:ind w:left="425" w:firstLineChars="200" w:firstLine="420"/>
    </w:pPr>
    <w:rPr>
      <w:rFonts w:ascii="Calibri" w:hAnsi="Calibri" w:cs="Calibri"/>
    </w:rPr>
  </w:style>
  <w:style w:type="character" w:customStyle="1" w:styleId="apple-converted-space">
    <w:name w:val="apple-converted-space"/>
    <w:basedOn w:val="a0"/>
    <w:uiPriority w:val="99"/>
    <w:qFormat/>
  </w:style>
  <w:style w:type="paragraph" w:customStyle="1" w:styleId="Normal0">
    <w:name w:val="Normal_0"/>
    <w:qFormat/>
    <w:pPr>
      <w:spacing w:before="120" w:after="240"/>
      <w:jc w:val="both"/>
    </w:pPr>
    <w:rPr>
      <w:rFonts w:ascii="Times New Roman" w:eastAsia="Times New Roman" w:hAnsi="Times New Roman"/>
      <w:sz w:val="22"/>
      <w:szCs w:val="22"/>
      <w:lang w:eastAsia="en-US"/>
    </w:rPr>
  </w:style>
  <w:style w:type="character" w:customStyle="1" w:styleId="HTML0">
    <w:name w:val="HTML 预设格式 字符"/>
    <w:basedOn w:val="a0"/>
    <w:link w:val="HTML"/>
    <w:uiPriority w:val="99"/>
    <w:qFormat/>
    <w:rPr>
      <w:rFonts w:ascii="宋体" w:hAnsi="宋体" w:cs="宋体"/>
      <w:sz w:val="24"/>
      <w:szCs w:val="24"/>
    </w:rPr>
  </w:style>
  <w:style w:type="character" w:customStyle="1" w:styleId="10">
    <w:name w:val="标题 1 字符"/>
    <w:basedOn w:val="a0"/>
    <w:link w:val="1"/>
    <w:qFormat/>
    <w:rPr>
      <w:rFonts w:ascii="Times New Roman" w:hAnsi="Times New Roman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4"/>
    <customShpInfo spid="_x0000_s2053"/>
    <customShpInfo spid="_x0000_s2052"/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9DCBDB3-093C-41F2-B6AB-89423BF24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147</Words>
  <Characters>842</Characters>
  <Application>Microsoft Office Word</Application>
  <DocSecurity>0</DocSecurity>
  <Lines>7</Lines>
  <Paragraphs>1</Paragraphs>
  <ScaleCrop>false</ScaleCrop>
  <Company>sidc</Company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 Yiling</dc:creator>
  <cp:lastModifiedBy>陈蕾</cp:lastModifiedBy>
  <cp:revision>7</cp:revision>
  <cp:lastPrinted>2023-10-20T07:21:00Z</cp:lastPrinted>
  <dcterms:created xsi:type="dcterms:W3CDTF">2023-11-27T08:52:00Z</dcterms:created>
  <dcterms:modified xsi:type="dcterms:W3CDTF">2023-12-04T03:46:00Z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C6D257EA525B4D5BB97282E4ACF360D2_13</vt:lpwstr>
  </property>
</Properties>
</file>