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50" w:rsidRDefault="00DF6421">
      <w:pPr>
        <w:rPr>
          <w:b/>
          <w:sz w:val="24"/>
          <w:szCs w:val="24"/>
        </w:rPr>
      </w:pPr>
      <w:r>
        <w:rPr>
          <w:rFonts w:hint="eastAsia"/>
          <w:b/>
          <w:sz w:val="24"/>
          <w:szCs w:val="24"/>
        </w:rPr>
        <w:t>附件</w:t>
      </w:r>
      <w:r>
        <w:rPr>
          <w:rFonts w:hint="eastAsia"/>
          <w:b/>
          <w:sz w:val="24"/>
          <w:szCs w:val="24"/>
        </w:rPr>
        <w:t>6</w:t>
      </w:r>
      <w:r>
        <w:rPr>
          <w:b/>
          <w:sz w:val="24"/>
          <w:szCs w:val="24"/>
        </w:rPr>
        <w:t xml:space="preserve"> </w:t>
      </w:r>
      <w:r>
        <w:rPr>
          <w:rFonts w:hint="eastAsia"/>
          <w:b/>
          <w:sz w:val="24"/>
          <w:szCs w:val="24"/>
        </w:rPr>
        <w:t>5</w:t>
      </w:r>
      <w:r>
        <w:rPr>
          <w:b/>
          <w:sz w:val="24"/>
          <w:szCs w:val="24"/>
        </w:rPr>
        <w:t>10</w:t>
      </w:r>
      <w:r>
        <w:rPr>
          <w:rFonts w:hint="eastAsia"/>
          <w:b/>
          <w:sz w:val="24"/>
          <w:szCs w:val="24"/>
        </w:rPr>
        <w:t>5</w:t>
      </w:r>
      <w:r>
        <w:rPr>
          <w:b/>
          <w:sz w:val="24"/>
          <w:szCs w:val="24"/>
        </w:rPr>
        <w:t xml:space="preserve">  </w:t>
      </w:r>
      <w:r>
        <w:rPr>
          <w:rFonts w:hint="eastAsia"/>
          <w:b/>
          <w:sz w:val="24"/>
          <w:szCs w:val="24"/>
        </w:rPr>
        <w:t>笔式注射器用玻璃组件通则</w:t>
      </w:r>
      <w:r>
        <w:rPr>
          <w:rFonts w:hint="eastAsia"/>
          <w:b/>
          <w:sz w:val="24"/>
          <w:szCs w:val="24"/>
        </w:rPr>
        <w:t xml:space="preserve"> </w:t>
      </w:r>
      <w:r>
        <w:rPr>
          <w:rFonts w:hint="eastAsia"/>
          <w:b/>
          <w:sz w:val="24"/>
          <w:szCs w:val="24"/>
        </w:rPr>
        <w:t>公示稿</w:t>
      </w:r>
    </w:p>
    <w:p w:rsidR="00943550" w:rsidRDefault="00DF6421">
      <w:pPr>
        <w:jc w:val="center"/>
        <w:rPr>
          <w:b/>
          <w:sz w:val="24"/>
          <w:szCs w:val="24"/>
        </w:rPr>
      </w:pPr>
      <w:r>
        <w:rPr>
          <w:rFonts w:hint="eastAsia"/>
          <w:b/>
          <w:sz w:val="24"/>
          <w:szCs w:val="24"/>
        </w:rPr>
        <w:t>5</w:t>
      </w:r>
      <w:r>
        <w:rPr>
          <w:b/>
          <w:sz w:val="24"/>
          <w:szCs w:val="24"/>
        </w:rPr>
        <w:t>10</w:t>
      </w:r>
      <w:r>
        <w:rPr>
          <w:rFonts w:hint="eastAsia"/>
          <w:b/>
          <w:sz w:val="24"/>
          <w:szCs w:val="24"/>
        </w:rPr>
        <w:t>5</w:t>
      </w:r>
      <w:r>
        <w:rPr>
          <w:b/>
          <w:sz w:val="24"/>
          <w:szCs w:val="24"/>
        </w:rPr>
        <w:t xml:space="preserve">  </w:t>
      </w:r>
      <w:r>
        <w:rPr>
          <w:rFonts w:hint="eastAsia"/>
          <w:b/>
          <w:sz w:val="24"/>
          <w:szCs w:val="24"/>
        </w:rPr>
        <w:t>笔式注射器用玻璃组件通则</w:t>
      </w:r>
    </w:p>
    <w:p w:rsidR="00943550" w:rsidRDefault="00943550">
      <w:pPr>
        <w:jc w:val="center"/>
      </w:pPr>
    </w:p>
    <w:p w:rsidR="00943550" w:rsidRDefault="00DF6421">
      <w:pPr>
        <w:spacing w:line="360" w:lineRule="auto"/>
        <w:rPr>
          <w:rFonts w:hAnsi="宋体"/>
          <w:b/>
          <w:color w:val="000000"/>
          <w:szCs w:val="21"/>
        </w:rPr>
      </w:pPr>
      <w:r>
        <w:rPr>
          <w:rFonts w:hAnsi="宋体" w:hint="eastAsia"/>
          <w:b/>
          <w:color w:val="000000"/>
          <w:szCs w:val="21"/>
        </w:rPr>
        <w:t>1</w:t>
      </w:r>
      <w:r>
        <w:rPr>
          <w:rFonts w:hAnsi="宋体" w:hint="eastAsia"/>
          <w:b/>
          <w:color w:val="000000"/>
          <w:szCs w:val="21"/>
        </w:rPr>
        <w:t>适用范围</w:t>
      </w:r>
    </w:p>
    <w:p w:rsidR="00943550" w:rsidRDefault="00DF6421">
      <w:pPr>
        <w:spacing w:line="360" w:lineRule="auto"/>
        <w:ind w:firstLineChars="200" w:firstLine="420"/>
        <w:rPr>
          <w:rFonts w:ascii="宋体" w:hAnsi="宋体" w:cs="仿宋"/>
          <w:b/>
          <w:color w:val="FF0000"/>
          <w:szCs w:val="21"/>
        </w:rPr>
      </w:pPr>
      <w:r>
        <w:rPr>
          <w:rFonts w:hAnsi="宋体" w:hint="eastAsia"/>
          <w:color w:val="000000"/>
          <w:szCs w:val="21"/>
        </w:rPr>
        <w:t>本通则规定了笔式注射器用玻璃组件的分类和要求。</w:t>
      </w:r>
    </w:p>
    <w:p w:rsidR="00943550" w:rsidRDefault="00DF6421">
      <w:pPr>
        <w:spacing w:line="360" w:lineRule="auto"/>
        <w:ind w:firstLineChars="200" w:firstLine="420"/>
      </w:pPr>
      <w:r>
        <w:rPr>
          <w:rFonts w:hAnsi="宋体" w:hint="eastAsia"/>
          <w:color w:val="000000"/>
          <w:szCs w:val="21"/>
        </w:rPr>
        <w:t>本通则适用于盛装注射液的笔式注射器用玻璃组件</w:t>
      </w:r>
      <w:r>
        <w:rPr>
          <w:rFonts w:hint="eastAsia"/>
        </w:rPr>
        <w:t>。</w:t>
      </w:r>
    </w:p>
    <w:p w:rsidR="00943550" w:rsidRDefault="00DF6421">
      <w:pPr>
        <w:spacing w:line="360" w:lineRule="auto"/>
        <w:rPr>
          <w:b/>
        </w:rPr>
      </w:pPr>
      <w:r>
        <w:rPr>
          <w:rFonts w:hint="eastAsia"/>
          <w:b/>
        </w:rPr>
        <w:t>2</w:t>
      </w:r>
      <w:r>
        <w:rPr>
          <w:rFonts w:hint="eastAsia"/>
          <w:b/>
        </w:rPr>
        <w:t>规范性引用文件</w:t>
      </w:r>
      <w:r>
        <w:rPr>
          <w:rFonts w:hint="eastAsia"/>
          <w:b/>
        </w:rPr>
        <w:t xml:space="preserve"> </w:t>
      </w:r>
    </w:p>
    <w:p w:rsidR="00943550" w:rsidRDefault="00DF6421">
      <w:pPr>
        <w:spacing w:line="360" w:lineRule="auto"/>
        <w:ind w:firstLineChars="200" w:firstLine="420"/>
        <w:rPr>
          <w:rFonts w:ascii="宋体" w:hAnsi="宋体"/>
          <w:bCs/>
          <w:color w:val="000000"/>
          <w:szCs w:val="21"/>
        </w:rPr>
      </w:pPr>
      <w:r>
        <w:rPr>
          <w:rFonts w:ascii="宋体" w:hAnsi="宋体" w:hint="eastAsia"/>
          <w:bCs/>
          <w:color w:val="000000"/>
          <w:szCs w:val="21"/>
        </w:rPr>
        <w:t>下列文件中的内容通过文中的规范性引用而构成本通则必不可少的条款。其最新版本（包括增补本、勘误表等形式）适用于本通则。</w:t>
      </w:r>
    </w:p>
    <w:p w:rsidR="002242FC" w:rsidRDefault="002242FC" w:rsidP="002242FC">
      <w:pPr>
        <w:spacing w:line="360" w:lineRule="auto"/>
        <w:ind w:firstLineChars="200" w:firstLine="420"/>
        <w:rPr>
          <w:szCs w:val="22"/>
        </w:rPr>
      </w:pPr>
      <w:r>
        <w:rPr>
          <w:rFonts w:hint="eastAsia"/>
          <w:szCs w:val="22"/>
        </w:rPr>
        <w:t>通则</w:t>
      </w:r>
      <w:r>
        <w:rPr>
          <w:rFonts w:hint="eastAsia"/>
          <w:szCs w:val="22"/>
        </w:rPr>
        <w:t xml:space="preserve"> </w:t>
      </w:r>
      <w:r>
        <w:rPr>
          <w:szCs w:val="22"/>
        </w:rPr>
        <w:t xml:space="preserve">5100  </w:t>
      </w:r>
      <w:r>
        <w:rPr>
          <w:rFonts w:hint="eastAsia"/>
          <w:szCs w:val="22"/>
        </w:rPr>
        <w:t>药品包装用玻璃容器通则</w:t>
      </w:r>
      <w:r>
        <w:rPr>
          <w:rFonts w:hint="eastAsia"/>
        </w:rPr>
        <w:t>（已</w:t>
      </w:r>
      <w:r>
        <w:t>公示）</w:t>
      </w:r>
    </w:p>
    <w:p w:rsidR="00943550" w:rsidRDefault="00DF6421">
      <w:pPr>
        <w:spacing w:line="360" w:lineRule="auto"/>
        <w:ind w:firstLineChars="200" w:firstLine="420"/>
      </w:pPr>
      <w:r>
        <w:rPr>
          <w:rFonts w:hint="eastAsia"/>
        </w:rPr>
        <w:t>通则</w:t>
      </w:r>
      <w:r>
        <w:rPr>
          <w:rFonts w:hint="eastAsia"/>
        </w:rPr>
        <w:t xml:space="preserve"> </w:t>
      </w:r>
      <w:r>
        <w:t>4003</w:t>
      </w:r>
      <w:r>
        <w:rPr>
          <w:rFonts w:hint="eastAsia"/>
        </w:rPr>
        <w:t xml:space="preserve">  </w:t>
      </w:r>
      <w:r>
        <w:rPr>
          <w:rFonts w:hint="eastAsia"/>
        </w:rPr>
        <w:t>玻璃容器内应力测定法</w:t>
      </w:r>
      <w:r>
        <w:rPr>
          <w:rFonts w:hint="eastAsia"/>
        </w:rPr>
        <w:t xml:space="preserve"> </w:t>
      </w:r>
      <w:r w:rsidR="002242FC">
        <w:rPr>
          <w:rFonts w:hint="eastAsia"/>
        </w:rPr>
        <w:t>（已</w:t>
      </w:r>
      <w:r w:rsidR="002242FC">
        <w:t>公示）</w:t>
      </w:r>
    </w:p>
    <w:p w:rsidR="00943550" w:rsidRDefault="00DF6421">
      <w:pPr>
        <w:spacing w:line="360" w:lineRule="auto"/>
        <w:ind w:firstLineChars="200" w:firstLine="420"/>
        <w:rPr>
          <w:rFonts w:ascii="宋体" w:hAnsi="宋体" w:cs="仿宋"/>
          <w:szCs w:val="21"/>
        </w:rPr>
      </w:pPr>
      <w:r>
        <w:rPr>
          <w:rFonts w:ascii="宋体" w:hAnsi="宋体" w:cs="仿宋" w:hint="eastAsia"/>
          <w:szCs w:val="21"/>
        </w:rPr>
        <w:t>指导原则9</w:t>
      </w:r>
      <w:r>
        <w:rPr>
          <w:rFonts w:ascii="宋体" w:hAnsi="宋体" w:cs="仿宋"/>
          <w:szCs w:val="21"/>
        </w:rPr>
        <w:t xml:space="preserve">652  </w:t>
      </w:r>
      <w:r>
        <w:rPr>
          <w:rFonts w:ascii="宋体" w:hAnsi="宋体" w:cs="仿宋" w:hint="eastAsia"/>
          <w:szCs w:val="21"/>
        </w:rPr>
        <w:t>药包材检验规则指导原则</w:t>
      </w:r>
      <w:r w:rsidR="002242FC">
        <w:rPr>
          <w:rFonts w:hint="eastAsia"/>
        </w:rPr>
        <w:t>（已</w:t>
      </w:r>
      <w:r w:rsidR="002242FC">
        <w:rPr>
          <w:rFonts w:hint="eastAsia"/>
        </w:rPr>
        <w:t>上网征求意见</w:t>
      </w:r>
      <w:r w:rsidR="002242FC">
        <w:t>）</w:t>
      </w:r>
    </w:p>
    <w:p w:rsidR="00943550" w:rsidRDefault="00DF6421">
      <w:pPr>
        <w:spacing w:line="360" w:lineRule="auto"/>
        <w:rPr>
          <w:b/>
          <w:bCs/>
        </w:rPr>
      </w:pPr>
      <w:r>
        <w:rPr>
          <w:rFonts w:hint="eastAsia"/>
          <w:b/>
          <w:bCs/>
        </w:rPr>
        <w:t xml:space="preserve">3 </w:t>
      </w:r>
      <w:r>
        <w:rPr>
          <w:rFonts w:hint="eastAsia"/>
          <w:b/>
        </w:rPr>
        <w:t>分类</w:t>
      </w:r>
    </w:p>
    <w:p w:rsidR="00943550" w:rsidRDefault="00DF6421">
      <w:pPr>
        <w:jc w:val="left"/>
        <w:rPr>
          <w:szCs w:val="22"/>
        </w:rPr>
      </w:pPr>
      <w:r>
        <w:rPr>
          <w:rFonts w:hint="eastAsia"/>
          <w:b/>
          <w:bCs/>
        </w:rPr>
        <w:t xml:space="preserve">   </w:t>
      </w:r>
      <w:r>
        <w:rPr>
          <w:rFonts w:hint="eastAsia"/>
          <w:szCs w:val="22"/>
        </w:rPr>
        <w:t xml:space="preserve"> </w:t>
      </w:r>
      <w:r>
        <w:rPr>
          <w:rFonts w:hint="eastAsia"/>
          <w:szCs w:val="22"/>
        </w:rPr>
        <w:t>按组件的不同，可分为玻璃套筒和玻璃珠两个组件。</w:t>
      </w:r>
    </w:p>
    <w:p w:rsidR="00943550" w:rsidRDefault="00DF6421">
      <w:pPr>
        <w:spacing w:line="360" w:lineRule="auto"/>
        <w:rPr>
          <w:b/>
          <w:bCs/>
        </w:rPr>
      </w:pPr>
      <w:r>
        <w:rPr>
          <w:rFonts w:hint="eastAsia"/>
          <w:b/>
          <w:bCs/>
        </w:rPr>
        <w:t xml:space="preserve">4 </w:t>
      </w:r>
      <w:r>
        <w:rPr>
          <w:rFonts w:hint="eastAsia"/>
          <w:b/>
          <w:bCs/>
        </w:rPr>
        <w:t>要求</w:t>
      </w:r>
    </w:p>
    <w:p w:rsidR="00943550" w:rsidRDefault="00DF6421">
      <w:pPr>
        <w:spacing w:line="360" w:lineRule="auto"/>
        <w:ind w:leftChars="50" w:left="105" w:firstLineChars="200" w:firstLine="420"/>
        <w:rPr>
          <w:rFonts w:ascii="宋体" w:hAnsi="宋体"/>
          <w:bCs/>
          <w:sz w:val="24"/>
          <w:szCs w:val="24"/>
        </w:rPr>
      </w:pPr>
      <w:r>
        <w:rPr>
          <w:rFonts w:hint="eastAsia"/>
          <w:bCs/>
        </w:rPr>
        <w:t>笔式注射器用玻璃组件的质量应符合药品包装用玻璃容器通则（通则</w:t>
      </w:r>
      <w:r>
        <w:rPr>
          <w:bCs/>
        </w:rPr>
        <w:t>5100</w:t>
      </w:r>
      <w:r>
        <w:rPr>
          <w:rFonts w:hint="eastAsia"/>
          <w:bCs/>
        </w:rPr>
        <w:t>）的规定</w:t>
      </w:r>
      <w:r>
        <w:rPr>
          <w:bCs/>
        </w:rPr>
        <w:t>，</w:t>
      </w:r>
      <w:r>
        <w:rPr>
          <w:rFonts w:hint="eastAsia"/>
          <w:bCs/>
        </w:rPr>
        <w:t>并</w:t>
      </w:r>
      <w:r>
        <w:rPr>
          <w:bCs/>
        </w:rPr>
        <w:t>应符合</w:t>
      </w:r>
      <w:r>
        <w:rPr>
          <w:rFonts w:hint="eastAsia"/>
          <w:bCs/>
        </w:rPr>
        <w:t>以下</w:t>
      </w:r>
      <w:r>
        <w:rPr>
          <w:bCs/>
        </w:rPr>
        <w:t>规定</w:t>
      </w:r>
      <w:r>
        <w:rPr>
          <w:rFonts w:hint="eastAsia"/>
          <w:bCs/>
        </w:rPr>
        <w:t>。</w:t>
      </w:r>
    </w:p>
    <w:p w:rsidR="00943550" w:rsidRDefault="00DF6421">
      <w:pPr>
        <w:spacing w:line="360" w:lineRule="auto"/>
        <w:rPr>
          <w:rFonts w:hAnsi="宋体"/>
          <w:szCs w:val="21"/>
        </w:rPr>
      </w:pPr>
      <w:r>
        <w:rPr>
          <w:rFonts w:hAnsi="宋体"/>
          <w:b/>
          <w:color w:val="000000"/>
          <w:szCs w:val="21"/>
        </w:rPr>
        <w:t>4</w:t>
      </w:r>
      <w:r>
        <w:rPr>
          <w:rFonts w:hAnsi="宋体" w:hint="eastAsia"/>
          <w:b/>
          <w:color w:val="000000"/>
          <w:szCs w:val="21"/>
        </w:rPr>
        <w:t>.1</w:t>
      </w:r>
      <w:r>
        <w:rPr>
          <w:rFonts w:hAnsi="宋体" w:hint="eastAsia"/>
          <w:b/>
          <w:color w:val="000000"/>
          <w:szCs w:val="21"/>
        </w:rPr>
        <w:t>外</w:t>
      </w:r>
      <w:r>
        <w:rPr>
          <w:rFonts w:hAnsi="宋体" w:hint="eastAsia"/>
          <w:b/>
          <w:szCs w:val="21"/>
        </w:rPr>
        <w:t>观</w:t>
      </w:r>
      <w:r>
        <w:rPr>
          <w:rFonts w:hAnsi="宋体" w:hint="eastAsia"/>
          <w:b/>
          <w:szCs w:val="21"/>
        </w:rPr>
        <w:t xml:space="preserve"> </w:t>
      </w:r>
      <w:r>
        <w:rPr>
          <w:rFonts w:hAnsi="宋体" w:hint="eastAsia"/>
          <w:szCs w:val="21"/>
        </w:rPr>
        <w:t>用于控制</w:t>
      </w:r>
      <w:r>
        <w:rPr>
          <w:rFonts w:hint="eastAsia"/>
          <w:bCs/>
          <w:szCs w:val="21"/>
        </w:rPr>
        <w:t>笔式注射器用玻璃组件的外观质量。</w:t>
      </w:r>
      <w:r>
        <w:rPr>
          <w:rFonts w:hAnsi="宋体" w:hint="eastAsia"/>
          <w:szCs w:val="21"/>
        </w:rPr>
        <w:t>取</w:t>
      </w:r>
      <w:r>
        <w:rPr>
          <w:rFonts w:hint="eastAsia"/>
          <w:bCs/>
        </w:rPr>
        <w:t>玻璃套筒或玻璃珠</w:t>
      </w:r>
      <w:r>
        <w:rPr>
          <w:rFonts w:hAnsi="宋体" w:hint="eastAsia"/>
          <w:szCs w:val="21"/>
        </w:rPr>
        <w:t>适量，在自然光线明亮处，正视目测。外观质量应符合企业标准或质量协议的规定。</w:t>
      </w:r>
    </w:p>
    <w:p w:rsidR="00943550" w:rsidRDefault="00DF6421">
      <w:pPr>
        <w:spacing w:line="360" w:lineRule="auto"/>
        <w:rPr>
          <w:rFonts w:hAnsi="宋体"/>
          <w:color w:val="000000"/>
          <w:szCs w:val="21"/>
        </w:rPr>
      </w:pPr>
      <w:r>
        <w:rPr>
          <w:rFonts w:hAnsi="宋体"/>
          <w:b/>
          <w:szCs w:val="21"/>
        </w:rPr>
        <w:t>4</w:t>
      </w:r>
      <w:r>
        <w:rPr>
          <w:rFonts w:hAnsi="宋体" w:hint="eastAsia"/>
          <w:b/>
          <w:szCs w:val="21"/>
        </w:rPr>
        <w:t>.</w:t>
      </w:r>
      <w:r>
        <w:rPr>
          <w:rFonts w:hAnsi="宋体"/>
          <w:b/>
          <w:szCs w:val="21"/>
        </w:rPr>
        <w:t>2</w:t>
      </w:r>
      <w:r>
        <w:rPr>
          <w:rFonts w:hAnsi="宋体" w:hint="eastAsia"/>
          <w:b/>
          <w:szCs w:val="21"/>
        </w:rPr>
        <w:t>内应力（适用于玻璃套筒）</w:t>
      </w:r>
      <w:r>
        <w:rPr>
          <w:rFonts w:hAnsi="宋体"/>
          <w:szCs w:val="21"/>
        </w:rPr>
        <w:t xml:space="preserve"> </w:t>
      </w:r>
      <w:r>
        <w:rPr>
          <w:rFonts w:ascii="宋体" w:hAnsi="宋体" w:hint="eastAsia"/>
          <w:bCs/>
          <w:szCs w:val="21"/>
        </w:rPr>
        <w:t>用于控制玻璃套筒退火后残余的内应力，减少内应力对产品机械强度的影响。</w:t>
      </w:r>
      <w:r>
        <w:rPr>
          <w:rFonts w:hAnsi="宋体" w:hint="eastAsia"/>
          <w:color w:val="000000"/>
          <w:szCs w:val="21"/>
        </w:rPr>
        <w:t>照玻璃容器内应力测定法</w:t>
      </w:r>
      <w:r>
        <w:rPr>
          <w:rFonts w:hAnsi="宋体" w:hint="eastAsia"/>
          <w:color w:val="000000"/>
          <w:szCs w:val="21"/>
        </w:rPr>
        <w:t xml:space="preserve"> </w:t>
      </w:r>
      <w:r>
        <w:rPr>
          <w:rFonts w:hAnsi="宋体" w:hint="eastAsia"/>
          <w:color w:val="000000"/>
          <w:szCs w:val="21"/>
        </w:rPr>
        <w:t>（通则</w:t>
      </w:r>
      <w:r>
        <w:rPr>
          <w:rFonts w:hAnsi="宋体" w:hint="eastAsia"/>
          <w:color w:val="000000"/>
          <w:szCs w:val="21"/>
        </w:rPr>
        <w:t>400</w:t>
      </w:r>
      <w:r>
        <w:rPr>
          <w:rFonts w:hAnsi="宋体"/>
          <w:color w:val="000000"/>
          <w:szCs w:val="21"/>
        </w:rPr>
        <w:t>3</w:t>
      </w:r>
      <w:r>
        <w:rPr>
          <w:rFonts w:hAnsi="宋体" w:hint="eastAsia"/>
          <w:color w:val="000000"/>
          <w:szCs w:val="21"/>
        </w:rPr>
        <w:t>）测定，退火后的最大永久应力造成的光程差不得过</w:t>
      </w:r>
      <w:r>
        <w:rPr>
          <w:rFonts w:hAnsi="宋体" w:hint="eastAsia"/>
          <w:color w:val="000000"/>
          <w:szCs w:val="21"/>
        </w:rPr>
        <w:t>40nm/mm</w:t>
      </w:r>
      <w:r>
        <w:rPr>
          <w:rFonts w:hAnsi="宋体" w:hint="eastAsia"/>
          <w:color w:val="000000"/>
          <w:szCs w:val="21"/>
        </w:rPr>
        <w:t>。</w:t>
      </w:r>
    </w:p>
    <w:p w:rsidR="00943550" w:rsidRDefault="00943550">
      <w:pPr>
        <w:spacing w:line="360" w:lineRule="auto"/>
        <w:rPr>
          <w:rFonts w:hAnsi="宋体"/>
          <w:color w:val="000000"/>
          <w:szCs w:val="21"/>
        </w:rPr>
      </w:pPr>
    </w:p>
    <w:p w:rsidR="00943550" w:rsidRDefault="00DF6421">
      <w:pPr>
        <w:suppressLineNumbers/>
        <w:adjustRightInd w:val="0"/>
        <w:snapToGrid w:val="0"/>
        <w:spacing w:line="360" w:lineRule="auto"/>
        <w:rPr>
          <w:kern w:val="0"/>
          <w:sz w:val="24"/>
          <w:szCs w:val="24"/>
        </w:rPr>
      </w:pPr>
      <w:r>
        <w:rPr>
          <w:rFonts w:ascii="宋体" w:hAnsi="Courier New" w:cs="宋体"/>
          <w:noProof/>
          <w:kern w:val="0"/>
          <w:sz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05pt;margin-top:6.85pt;height:0.05pt;width:398.25pt;z-index:251659264;mso-width-relative:page;mso-height-relative:page;" filled="f" stroked="t" coordsize="21600,21600" o:gfxdata="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SWp0wAAAAcBAAAPAAAAAAAAAAEAIAAAACIAAABkcnMvZG93bnJldi54bWxQSwECFAAUAAAA&#10;CACHTuJAxpHxXvMBAADmAwAADgAAAAAAAAABACAAAAAiAQAAZHJzL2Uyb0RvYy54bWxQSwUGAAAA&#10;AAYABgBZAQAAhwUAAAAA&#10;">
                <v:path arrowok="t"/>
                <v:fill on="f" focussize="0,0"/>
                <v:stroke/>
                <v:imagedata o:title=""/>
                <o:lock v:ext="edit" aspectratio="f"/>
              </v:line>
            </w:pict>
          </mc:Fallback>
        </mc:AlternateContent>
      </w:r>
    </w:p>
    <w:p w:rsidR="00943550" w:rsidRDefault="00DF6421">
      <w:pPr>
        <w:suppressLineNumbers/>
        <w:adjustRightInd w:val="0"/>
        <w:snapToGrid w:val="0"/>
        <w:spacing w:line="440" w:lineRule="exact"/>
        <w:rPr>
          <w:rFonts w:ascii="宋体" w:hAnsi="宋体" w:cs="宋体"/>
          <w:kern w:val="0"/>
          <w:szCs w:val="21"/>
        </w:rPr>
      </w:pPr>
      <w:r>
        <w:rPr>
          <w:rFonts w:ascii="宋体" w:hAnsi="宋体" w:cs="宋体" w:hint="eastAsia"/>
          <w:kern w:val="0"/>
          <w:szCs w:val="21"/>
        </w:rPr>
        <w:t>起草单位：中国医药包装协会           联系电话：  010-62267215</w:t>
      </w:r>
    </w:p>
    <w:p w:rsidR="00943550" w:rsidRPr="002242FC" w:rsidRDefault="00DF6421" w:rsidP="002242FC">
      <w:pPr>
        <w:suppressLineNumbers/>
        <w:adjustRightInd w:val="0"/>
        <w:snapToGrid w:val="0"/>
        <w:spacing w:line="440" w:lineRule="exact"/>
        <w:rPr>
          <w:rFonts w:ascii="宋体" w:hAnsi="宋体" w:cs="宋体" w:hint="eastAsia"/>
          <w:kern w:val="0"/>
          <w:szCs w:val="21"/>
        </w:rPr>
      </w:pPr>
      <w:r>
        <w:rPr>
          <w:rFonts w:ascii="宋体" w:hAnsi="宋体" w:cs="宋体" w:hint="eastAsia"/>
          <w:kern w:val="0"/>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w:t>
      </w:r>
      <w:r>
        <w:rPr>
          <w:rFonts w:ascii="宋体" w:hAnsi="宋体" w:cs="宋体" w:hint="eastAsia"/>
          <w:kern w:val="0"/>
          <w:szCs w:val="21"/>
        </w:rPr>
        <w:lastRenderedPageBreak/>
        <w:t>装（浙江）有限公司、沧州四星玻璃股份有限公司、肖特玻管（浙江）有限公司、欧璧医药包装科技（中国）有限公司、湛江圣华玻璃容器有限公司、尼普洛医药包装容器（上海）有限公司、山东威高普瑞医药包装有限公司</w:t>
      </w:r>
      <w:bookmarkStart w:id="0" w:name="_GoBack"/>
      <w:bookmarkEnd w:id="0"/>
    </w:p>
    <w:sectPr w:rsidR="00943550" w:rsidRPr="002242FC">
      <w:headerReference w:type="even" r:id="rId7"/>
      <w:headerReference w:type="default" r:id="rId8"/>
      <w:headerReference w:type="first" r:id="rId9"/>
      <w:pgSz w:w="11907" w:h="16840"/>
      <w:pgMar w:top="1440" w:right="1440" w:bottom="1440" w:left="1800" w:header="0" w:footer="567" w:gutter="0"/>
      <w:lnNumType w:countBy="1" w:restart="continuous"/>
      <w:pgNumType w:start="28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370" w:rsidRDefault="000E1370">
      <w:r>
        <w:separator/>
      </w:r>
    </w:p>
  </w:endnote>
  <w:endnote w:type="continuationSeparator" w:id="0">
    <w:p w:rsidR="000E1370" w:rsidRDefault="000E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370" w:rsidRDefault="000E1370">
      <w:r>
        <w:separator/>
      </w:r>
    </w:p>
  </w:footnote>
  <w:footnote w:type="continuationSeparator" w:id="0">
    <w:p w:rsidR="000E1370" w:rsidRDefault="000E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50" w:rsidRDefault="000E1370">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773" o:spid="_x0000_s3075" type="#_x0000_t136" style="position:absolute;left:0;text-align:left;margin-left:0;margin-top:0;width:509.15pt;height:101.8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50" w:rsidRDefault="00943550">
    <w:pPr>
      <w:pStyle w:val="ab"/>
    </w:pPr>
  </w:p>
  <w:p w:rsidR="00943550" w:rsidRDefault="00943550">
    <w:pPr>
      <w:pStyle w:val="ab"/>
    </w:pPr>
  </w:p>
  <w:p w:rsidR="00943550" w:rsidRDefault="00943550">
    <w:pPr>
      <w:pStyle w:val="ab"/>
    </w:pPr>
  </w:p>
  <w:p w:rsidR="00943550" w:rsidRDefault="000E1370">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3077" type="#_x0000_t136" style="position:absolute;left:0;text-align:left;margin-left:0;margin-top:0;width:425.65pt;height:161.6pt;rotation:-45;z-index:-251654144;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DF6421">
      <w:t xml:space="preserve">                                                                                     </w:t>
    </w:r>
    <w:r w:rsidR="00DF6421">
      <w:rPr>
        <w:rFonts w:hint="eastAsia"/>
      </w:rPr>
      <w:t>2</w:t>
    </w:r>
    <w:r w:rsidR="00DF6421">
      <w:t>023</w:t>
    </w:r>
    <w:r w:rsidR="00DF6421">
      <w:rPr>
        <w:rFonts w:hint="eastAsia"/>
      </w:rPr>
      <w:t>年</w:t>
    </w:r>
    <w:r w:rsidR="00DF6421">
      <w:t>2</w:t>
    </w:r>
    <w:r w:rsidR="00DF6421">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50" w:rsidRDefault="000E1370">
    <w:pPr>
      <w:pStyle w:val="a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20772" o:spid="_x0000_s3073" type="#_x0000_t136" style="position:absolute;left:0;text-align:left;margin-left:0;margin-top:0;width:509.15pt;height:101.8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D13254"/>
    <w:rsid w:val="000A5204"/>
    <w:rsid w:val="000B4572"/>
    <w:rsid w:val="000D4B23"/>
    <w:rsid w:val="000D68C9"/>
    <w:rsid w:val="000E1370"/>
    <w:rsid w:val="00141A75"/>
    <w:rsid w:val="0019671B"/>
    <w:rsid w:val="002242FC"/>
    <w:rsid w:val="0024212F"/>
    <w:rsid w:val="00263CBE"/>
    <w:rsid w:val="00272782"/>
    <w:rsid w:val="00330F6F"/>
    <w:rsid w:val="00334715"/>
    <w:rsid w:val="00372B6A"/>
    <w:rsid w:val="00386172"/>
    <w:rsid w:val="0044788F"/>
    <w:rsid w:val="00455E13"/>
    <w:rsid w:val="00472F66"/>
    <w:rsid w:val="00493853"/>
    <w:rsid w:val="004A010E"/>
    <w:rsid w:val="0050268E"/>
    <w:rsid w:val="00525CB1"/>
    <w:rsid w:val="00555E49"/>
    <w:rsid w:val="00556290"/>
    <w:rsid w:val="00576F86"/>
    <w:rsid w:val="005C14C5"/>
    <w:rsid w:val="005D380C"/>
    <w:rsid w:val="006426B6"/>
    <w:rsid w:val="0066351D"/>
    <w:rsid w:val="00663937"/>
    <w:rsid w:val="00686D87"/>
    <w:rsid w:val="006E496C"/>
    <w:rsid w:val="006E55F5"/>
    <w:rsid w:val="00761796"/>
    <w:rsid w:val="007A3E2D"/>
    <w:rsid w:val="00853AC2"/>
    <w:rsid w:val="008A581E"/>
    <w:rsid w:val="008C39B3"/>
    <w:rsid w:val="0094004C"/>
    <w:rsid w:val="00943550"/>
    <w:rsid w:val="00961811"/>
    <w:rsid w:val="00985AC0"/>
    <w:rsid w:val="009B6479"/>
    <w:rsid w:val="00A57CC4"/>
    <w:rsid w:val="00AC05ED"/>
    <w:rsid w:val="00B060CE"/>
    <w:rsid w:val="00B10AC6"/>
    <w:rsid w:val="00B412E5"/>
    <w:rsid w:val="00BC2F22"/>
    <w:rsid w:val="00C76BEF"/>
    <w:rsid w:val="00C91749"/>
    <w:rsid w:val="00CC6FAE"/>
    <w:rsid w:val="00D00AC5"/>
    <w:rsid w:val="00D13089"/>
    <w:rsid w:val="00D13254"/>
    <w:rsid w:val="00D43D83"/>
    <w:rsid w:val="00D93618"/>
    <w:rsid w:val="00DF6421"/>
    <w:rsid w:val="00E101C9"/>
    <w:rsid w:val="00E2022C"/>
    <w:rsid w:val="00E459CE"/>
    <w:rsid w:val="00E673EF"/>
    <w:rsid w:val="00E90DBC"/>
    <w:rsid w:val="00F0149C"/>
    <w:rsid w:val="00F568A7"/>
    <w:rsid w:val="00F743B2"/>
    <w:rsid w:val="00FC5818"/>
    <w:rsid w:val="13813C0C"/>
    <w:rsid w:val="2F172B37"/>
    <w:rsid w:val="63095D5A"/>
    <w:rsid w:val="6A35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fillcolor="white">
      <v:fill color="white"/>
    </o:shapedefaults>
    <o:shapelayout v:ext="edit">
      <o:idmap v:ext="edit" data="1"/>
    </o:shapelayout>
  </w:shapeDefaults>
  <w:decimalSymbol w:val="."/>
  <w:listSeparator w:val=","/>
  <w14:docId w14:val="5746752B"/>
  <w15:docId w15:val="{6965F7C7-3FCE-4D81-9901-D688BD2F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pPr>
      <w:widowControl/>
      <w:spacing w:line="360" w:lineRule="auto"/>
      <w:ind w:firstLineChars="200" w:firstLine="200"/>
    </w:pPr>
    <w:rPr>
      <w:rFonts w:ascii="宋体" w:hAnsi="Courier New"/>
      <w:kern w:val="0"/>
      <w:sz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qFormat/>
  </w:style>
  <w:style w:type="character" w:styleId="af1">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paragraph" w:customStyle="1" w:styleId="111">
    <w:name w:val="纯文本11"/>
    <w:basedOn w:val="a"/>
    <w:qFormat/>
    <w:pPr>
      <w:widowControl/>
      <w:spacing w:line="360" w:lineRule="auto"/>
      <w:ind w:firstLineChars="200" w:firstLine="200"/>
    </w:pPr>
    <w:rPr>
      <w:rFonts w:ascii="宋体" w:hAnsi="Courier New" w:cs="宋体"/>
      <w:kern w:val="0"/>
      <w:sz w:val="20"/>
    </w:rPr>
  </w:style>
  <w:style w:type="character" w:customStyle="1" w:styleId="a6">
    <w:name w:val="纯文本 字符"/>
    <w:basedOn w:val="a0"/>
    <w:link w:val="a5"/>
    <w:uiPriority w:val="99"/>
    <w:qFormat/>
    <w:rPr>
      <w:rFonts w:ascii="宋体" w:eastAsia="宋体" w:hAnsi="Courier New" w:cs="Times New Roman"/>
      <w:kern w:val="0"/>
      <w:sz w:val="20"/>
      <w:szCs w:val="20"/>
    </w:rPr>
  </w:style>
  <w:style w:type="paragraph" w:customStyle="1" w:styleId="1">
    <w:name w:val="修订1"/>
    <w:hidden/>
    <w:uiPriority w:val="99"/>
    <w:semiHidden/>
    <w:qFormat/>
    <w:rPr>
      <w:kern w:val="2"/>
      <w:sz w:val="21"/>
    </w:rPr>
  </w:style>
  <w:style w:type="character" w:customStyle="1" w:styleId="a4">
    <w:name w:val="批注文字 字符"/>
    <w:basedOn w:val="a0"/>
    <w:link w:val="a3"/>
    <w:uiPriority w:val="99"/>
    <w:qFormat/>
    <w:rPr>
      <w:kern w:val="2"/>
      <w:sz w:val="21"/>
    </w:rPr>
  </w:style>
  <w:style w:type="character" w:customStyle="1" w:styleId="ae">
    <w:name w:val="批注主题 字符"/>
    <w:basedOn w:val="a4"/>
    <w:link w:val="ad"/>
    <w:uiPriority w:val="99"/>
    <w:semiHidden/>
    <w:qFormat/>
    <w:rPr>
      <w:b/>
      <w:bCs/>
      <w:kern w:val="2"/>
      <w:sz w:val="21"/>
    </w:rPr>
  </w:style>
  <w:style w:type="paragraph" w:customStyle="1" w:styleId="2">
    <w:name w:val="修订2"/>
    <w:hidden/>
    <w:uiPriority w:val="99"/>
    <w:semiHidden/>
    <w:qFormat/>
    <w:rPr>
      <w:kern w:val="2"/>
      <w:sz w:val="21"/>
    </w:rPr>
  </w:style>
  <w:style w:type="paragraph" w:customStyle="1" w:styleId="30">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5"/>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Microsoft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3</cp:revision>
  <dcterms:created xsi:type="dcterms:W3CDTF">2023-02-06T03:38:00Z</dcterms:created>
  <dcterms:modified xsi:type="dcterms:W3CDTF">2023-02-06T03:38:00Z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FBDA9C13AFF731E8DED2A961B190FDC1</vt:lpwstr>
  </property>
</Properties>
</file>