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jc w:val="left"/>
        <w:rPr>
          <w:rFonts w:ascii="方正小标宋简体" w:eastAsia="方正小标宋简体"/>
          <w:sz w:val="48"/>
          <w:szCs w:val="44"/>
        </w:rPr>
      </w:pPr>
    </w:p>
    <w:p>
      <w:pPr>
        <w:jc w:val="center"/>
        <w:rPr>
          <w:rFonts w:ascii="方正小标宋简体" w:eastAsia="方正小标宋简体"/>
          <w:sz w:val="48"/>
          <w:szCs w:val="44"/>
        </w:rPr>
      </w:pPr>
    </w:p>
    <w:p>
      <w:pPr>
        <w:jc w:val="center"/>
        <w:rPr>
          <w:rFonts w:hint="eastAsia" w:ascii="方正小标宋简体" w:eastAsia="方正小标宋简体"/>
          <w:sz w:val="48"/>
          <w:szCs w:val="44"/>
        </w:rPr>
      </w:pPr>
      <w:r>
        <w:rPr>
          <w:rFonts w:hint="eastAsia" w:ascii="方正小标宋简体" w:eastAsia="方正小标宋简体"/>
          <w:sz w:val="48"/>
          <w:szCs w:val="44"/>
        </w:rPr>
        <w:t>化学原料药受理审查指南（试行）</w:t>
      </w:r>
    </w:p>
    <w:p>
      <w:pPr>
        <w:jc w:val="center"/>
        <w:rPr>
          <w:rFonts w:ascii="方正小标宋简体" w:eastAsia="方正小标宋简体"/>
          <w:sz w:val="48"/>
          <w:szCs w:val="44"/>
        </w:rPr>
      </w:pPr>
      <w:r>
        <w:rPr>
          <w:rFonts w:hint="eastAsia" w:ascii="方正小标宋简体" w:eastAsia="方正小标宋简体"/>
          <w:sz w:val="48"/>
          <w:szCs w:val="44"/>
        </w:rPr>
        <w:t>（征求意见稿）</w:t>
      </w:r>
    </w:p>
    <w:p>
      <w:pPr>
        <w:ind w:firstLine="880"/>
        <w:jc w:val="center"/>
        <w:rPr>
          <w:rFonts w:ascii="方正小标宋简体" w:hAnsi="黑体" w:eastAsia="方正小标宋简体" w:cs="仿宋_GB2312"/>
          <w:color w:val="000000"/>
          <w:sz w:val="44"/>
          <w:szCs w:val="44"/>
        </w:rPr>
      </w:pPr>
    </w:p>
    <w:p>
      <w:pPr>
        <w:jc w:val="center"/>
        <w:rPr>
          <w:rFonts w:eastAsia="仿宋"/>
          <w:sz w:val="30"/>
          <w:szCs w:val="30"/>
        </w:rPr>
      </w:pPr>
    </w:p>
    <w:p>
      <w:pPr>
        <w:jc w:val="center"/>
        <w:rPr>
          <w:rFonts w:eastAsia="仿宋"/>
          <w:sz w:val="30"/>
          <w:szCs w:val="30"/>
        </w:rPr>
      </w:pPr>
    </w:p>
    <w:p>
      <w:pPr>
        <w:jc w:val="center"/>
        <w:rPr>
          <w:rFonts w:eastAsia="仿宋"/>
          <w:sz w:val="30"/>
          <w:szCs w:val="30"/>
        </w:rPr>
      </w:pPr>
    </w:p>
    <w:p>
      <w:pPr>
        <w:jc w:val="center"/>
        <w:rPr>
          <w:rFonts w:eastAsia="仿宋"/>
          <w:sz w:val="30"/>
          <w:szCs w:val="30"/>
        </w:rPr>
      </w:pPr>
    </w:p>
    <w:p>
      <w:pPr>
        <w:jc w:val="center"/>
        <w:rPr>
          <w:rFonts w:eastAsia="仿宋"/>
          <w:sz w:val="30"/>
          <w:szCs w:val="30"/>
        </w:rPr>
      </w:pPr>
    </w:p>
    <w:p>
      <w:pPr>
        <w:jc w:val="center"/>
        <w:rPr>
          <w:rFonts w:eastAsia="仿宋"/>
          <w:sz w:val="30"/>
          <w:szCs w:val="30"/>
        </w:rPr>
      </w:pPr>
    </w:p>
    <w:p>
      <w:pPr>
        <w:jc w:val="center"/>
        <w:rPr>
          <w:rFonts w:eastAsia="仿宋"/>
          <w:sz w:val="30"/>
          <w:szCs w:val="30"/>
        </w:rPr>
      </w:pPr>
    </w:p>
    <w:p>
      <w:pPr>
        <w:jc w:val="center"/>
        <w:rPr>
          <w:rFonts w:eastAsia="仿宋"/>
          <w:sz w:val="30"/>
          <w:szCs w:val="30"/>
        </w:rPr>
      </w:pPr>
    </w:p>
    <w:p>
      <w:pPr>
        <w:jc w:val="center"/>
        <w:rPr>
          <w:rFonts w:eastAsia="仿宋"/>
          <w:sz w:val="30"/>
          <w:szCs w:val="30"/>
        </w:rPr>
      </w:pPr>
    </w:p>
    <w:p>
      <w:pPr>
        <w:jc w:val="center"/>
        <w:rPr>
          <w:rFonts w:eastAsia="仿宋"/>
          <w:sz w:val="30"/>
          <w:szCs w:val="30"/>
        </w:rPr>
      </w:pPr>
    </w:p>
    <w:p>
      <w:pPr>
        <w:jc w:val="center"/>
        <w:rPr>
          <w:rFonts w:eastAsia="仿宋"/>
          <w:sz w:val="30"/>
          <w:szCs w:val="30"/>
        </w:rPr>
      </w:pPr>
    </w:p>
    <w:p>
      <w:pPr>
        <w:spacing w:line="300" w:lineRule="auto"/>
        <w:ind w:right="285" w:rightChars="136"/>
        <w:jc w:val="center"/>
        <w:rPr>
          <w:rFonts w:ascii="仿宋_GB2312" w:hAnsi="Times New Roman" w:eastAsia="仿宋_GB2312" w:cs="仿宋"/>
          <w:sz w:val="32"/>
          <w:szCs w:val="32"/>
        </w:rPr>
      </w:pPr>
      <w:r>
        <w:rPr>
          <w:rFonts w:hint="eastAsia" w:ascii="仿宋_GB2312" w:hAnsi="Times New Roman" w:eastAsia="仿宋_GB2312" w:cs="仿宋"/>
          <w:sz w:val="32"/>
          <w:szCs w:val="32"/>
        </w:rPr>
        <w:t>国家药品监督管理局</w:t>
      </w:r>
    </w:p>
    <w:p>
      <w:pPr>
        <w:spacing w:line="300" w:lineRule="auto"/>
        <w:ind w:right="285" w:rightChars="136"/>
        <w:jc w:val="center"/>
        <w:rPr>
          <w:rFonts w:ascii="仿宋_GB2312" w:hAnsi="Times New Roman" w:eastAsia="仿宋_GB2312" w:cs="仿宋"/>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58" w:right="1531" w:bottom="1588" w:left="1531" w:header="851" w:footer="992" w:gutter="0"/>
          <w:pgNumType w:fmt="numberInDash" w:start="1"/>
          <w:cols w:space="425" w:num="1"/>
          <w:docGrid w:type="linesAndChars" w:linePitch="312" w:charSpace="0"/>
        </w:sectPr>
      </w:pPr>
      <w:r>
        <w:rPr>
          <w:rFonts w:hint="eastAsia" w:ascii="仿宋_GB2312" w:hAnsi="Times New Roman" w:eastAsia="仿宋_GB2312" w:cs="仿宋"/>
          <w:sz w:val="32"/>
          <w:szCs w:val="32"/>
        </w:rPr>
        <w:t xml:space="preserve">2022年  </w:t>
      </w:r>
    </w:p>
    <w:p>
      <w:pPr>
        <w:adjustRightInd w:val="0"/>
        <w:snapToGrid w:val="0"/>
        <w:spacing w:line="600" w:lineRule="exact"/>
        <w:rPr>
          <w:rFonts w:ascii="黑体" w:hAnsi="黑体" w:eastAsia="黑体" w:cs="Times New Roman"/>
          <w:sz w:val="40"/>
          <w:szCs w:val="44"/>
        </w:rPr>
      </w:pPr>
    </w:p>
    <w:p>
      <w:pPr>
        <w:adjustRightInd w:val="0"/>
        <w:snapToGrid w:val="0"/>
        <w:spacing w:line="600" w:lineRule="exact"/>
        <w:jc w:val="center"/>
        <w:rPr>
          <w:rFonts w:ascii="黑体" w:hAnsi="黑体" w:eastAsia="黑体" w:cs="Times New Roman"/>
          <w:sz w:val="32"/>
          <w:szCs w:val="32"/>
        </w:rPr>
      </w:pPr>
      <w:r>
        <w:rPr>
          <w:rFonts w:ascii="黑体" w:hAnsi="黑体" w:eastAsia="黑体" w:cs="Times New Roman"/>
          <w:sz w:val="32"/>
          <w:szCs w:val="32"/>
        </w:rPr>
        <w:t>目</w:t>
      </w:r>
      <w:r>
        <w:rPr>
          <w:rFonts w:hint="eastAsia" w:ascii="黑体" w:hAnsi="黑体" w:eastAsia="黑体" w:cs="Times New Roman"/>
          <w:sz w:val="32"/>
          <w:szCs w:val="32"/>
        </w:rPr>
        <w:t xml:space="preserve">   </w:t>
      </w:r>
      <w:r>
        <w:rPr>
          <w:rFonts w:ascii="黑体" w:hAnsi="黑体" w:eastAsia="黑体" w:cs="Times New Roman"/>
          <w:sz w:val="32"/>
          <w:szCs w:val="32"/>
        </w:rPr>
        <w:t>录</w:t>
      </w:r>
    </w:p>
    <w:p>
      <w:pPr>
        <w:pStyle w:val="20"/>
        <w:numPr>
          <w:ilvl w:val="255"/>
          <w:numId w:val="0"/>
        </w:numPr>
        <w:tabs>
          <w:tab w:val="right" w:leader="dot" w:pos="8200"/>
        </w:tabs>
        <w:adjustRightInd w:val="0"/>
        <w:snapToGrid w:val="0"/>
        <w:spacing w:line="600" w:lineRule="exact"/>
        <w:jc w:val="left"/>
        <w:rPr>
          <w:rStyle w:val="15"/>
          <w:rFonts w:ascii="方正小标宋简体" w:hAnsi="方正小标宋简体" w:eastAsia="方正小标宋简体" w:cs="方正小标宋简体"/>
          <w:color w:val="auto"/>
          <w:u w:val="none"/>
        </w:rPr>
      </w:pPr>
      <w:r>
        <w:rPr>
          <w:rStyle w:val="15"/>
          <w:rFonts w:hint="eastAsia" w:ascii="方正小标宋简体" w:hAnsi="方正小标宋简体" w:eastAsia="方正小标宋简体" w:cs="方正小标宋简体"/>
          <w:color w:val="auto"/>
          <w:sz w:val="32"/>
          <w:szCs w:val="32"/>
          <w:u w:val="none"/>
        </w:rPr>
        <w:t>一、</w:t>
      </w:r>
      <w:r>
        <w:rPr>
          <w:rStyle w:val="15"/>
          <w:rFonts w:ascii="方正小标宋简体" w:hAnsi="方正小标宋简体" w:eastAsia="方正小标宋简体" w:cs="方正小标宋简体"/>
          <w:color w:val="auto"/>
          <w:sz w:val="32"/>
          <w:szCs w:val="32"/>
          <w:u w:val="none"/>
        </w:rPr>
        <w:t>适用</w:t>
      </w:r>
      <w:r>
        <w:rPr>
          <w:rStyle w:val="15"/>
          <w:rFonts w:hint="eastAsia" w:ascii="方正小标宋简体" w:hAnsi="方正小标宋简体" w:eastAsia="方正小标宋简体" w:cs="方正小标宋简体"/>
          <w:color w:val="auto"/>
          <w:sz w:val="32"/>
          <w:szCs w:val="32"/>
          <w:u w:val="none"/>
        </w:rPr>
        <w:t>范围</w:t>
      </w:r>
      <w:r>
        <w:rPr>
          <w:rStyle w:val="15"/>
          <w:rFonts w:hint="eastAsia" w:ascii="方正小标宋简体" w:hAnsi="方正小标宋简体" w:eastAsia="方正小标宋简体" w:cs="方正小标宋简体"/>
          <w:color w:val="auto"/>
          <w:sz w:val="32"/>
          <w:szCs w:val="32"/>
          <w:u w:val="none"/>
        </w:rPr>
        <w:tab/>
      </w:r>
      <w:r>
        <w:rPr>
          <w:rStyle w:val="15"/>
          <w:rFonts w:hint="eastAsia" w:ascii="方正小标宋简体" w:hAnsi="方正小标宋简体" w:eastAsia="方正小标宋简体" w:cs="方正小标宋简体"/>
          <w:color w:val="auto"/>
          <w:sz w:val="32"/>
          <w:szCs w:val="32"/>
          <w:u w:val="none"/>
        </w:rPr>
        <w:t>1</w:t>
      </w:r>
    </w:p>
    <w:p>
      <w:pPr>
        <w:pStyle w:val="20"/>
        <w:numPr>
          <w:ilvl w:val="255"/>
          <w:numId w:val="0"/>
        </w:numPr>
        <w:tabs>
          <w:tab w:val="right" w:leader="dot" w:pos="8200"/>
        </w:tabs>
        <w:adjustRightInd w:val="0"/>
        <w:snapToGrid w:val="0"/>
        <w:spacing w:line="600" w:lineRule="exact"/>
        <w:jc w:val="left"/>
        <w:rPr>
          <w:rStyle w:val="15"/>
          <w:rFonts w:ascii="方正小标宋简体" w:hAnsi="方正小标宋简体" w:eastAsia="方正小标宋简体" w:cs="方正小标宋简体"/>
          <w:color w:val="auto"/>
          <w:sz w:val="32"/>
          <w:szCs w:val="32"/>
          <w:u w:val="none"/>
        </w:rPr>
      </w:pPr>
      <w:r>
        <w:rPr>
          <w:rStyle w:val="15"/>
          <w:rFonts w:hint="eastAsia" w:ascii="方正小标宋简体" w:hAnsi="方正小标宋简体" w:eastAsia="方正小标宋简体" w:cs="方正小标宋简体"/>
          <w:color w:val="auto"/>
          <w:sz w:val="32"/>
          <w:szCs w:val="32"/>
          <w:u w:val="none"/>
        </w:rPr>
        <w:t>二、受理部门</w:t>
      </w:r>
      <w:r>
        <w:rPr>
          <w:rStyle w:val="15"/>
          <w:rFonts w:ascii="方正小标宋简体" w:hAnsi="方正小标宋简体" w:eastAsia="方正小标宋简体" w:cs="方正小标宋简体"/>
          <w:color w:val="auto"/>
          <w:sz w:val="32"/>
          <w:szCs w:val="32"/>
          <w:u w:val="none"/>
        </w:rPr>
        <w:tab/>
      </w:r>
      <w:r>
        <w:rPr>
          <w:rStyle w:val="15"/>
          <w:rFonts w:ascii="方正小标宋简体" w:hAnsi="方正小标宋简体" w:eastAsia="方正小标宋简体" w:cs="方正小标宋简体"/>
          <w:color w:val="auto"/>
          <w:sz w:val="32"/>
          <w:szCs w:val="32"/>
          <w:u w:val="none"/>
        </w:rPr>
        <w:t>1</w:t>
      </w:r>
    </w:p>
    <w:p>
      <w:pPr>
        <w:pStyle w:val="20"/>
        <w:numPr>
          <w:ilvl w:val="255"/>
          <w:numId w:val="0"/>
        </w:numPr>
        <w:tabs>
          <w:tab w:val="right" w:leader="dot" w:pos="8200"/>
        </w:tabs>
        <w:adjustRightInd w:val="0"/>
        <w:snapToGrid w:val="0"/>
        <w:spacing w:line="600" w:lineRule="exact"/>
        <w:jc w:val="left"/>
        <w:rPr>
          <w:rFonts w:ascii="黑体" w:hAnsi="黑体" w:eastAsia="黑体" w:cs="Times New Roman"/>
          <w:sz w:val="32"/>
          <w:szCs w:val="32"/>
        </w:rPr>
      </w:pPr>
      <w:r>
        <w:rPr>
          <w:rStyle w:val="15"/>
          <w:rFonts w:hint="eastAsia" w:eastAsia="方正小标宋简体"/>
          <w:color w:val="auto"/>
          <w:sz w:val="32"/>
          <w:szCs w:val="32"/>
          <w:u w:val="none"/>
        </w:rPr>
        <w:t>三、</w:t>
      </w:r>
      <w:r>
        <w:rPr>
          <w:rStyle w:val="15"/>
          <w:rFonts w:eastAsia="方正小标宋简体"/>
          <w:color w:val="auto"/>
          <w:sz w:val="32"/>
          <w:szCs w:val="32"/>
          <w:u w:val="none"/>
        </w:rPr>
        <w:t>资料基本要求</w:t>
      </w:r>
      <w:r>
        <w:rPr>
          <w:rFonts w:hint="eastAsia" w:ascii="黑体" w:hAnsi="黑体" w:eastAsia="黑体" w:cs="Times New Roman"/>
          <w:sz w:val="32"/>
          <w:szCs w:val="32"/>
        </w:rPr>
        <w:tab/>
      </w:r>
      <w:r>
        <w:rPr>
          <w:rFonts w:hint="eastAsia" w:ascii="黑体" w:hAnsi="黑体" w:eastAsia="黑体" w:cs="Times New Roman"/>
          <w:sz w:val="32"/>
          <w:szCs w:val="32"/>
        </w:rPr>
        <w:t>1</w:t>
      </w:r>
    </w:p>
    <w:p>
      <w:pPr>
        <w:pStyle w:val="20"/>
        <w:tabs>
          <w:tab w:val="right" w:leader="dot" w:pos="8190"/>
        </w:tabs>
        <w:adjustRightInd w:val="0"/>
        <w:snapToGrid w:val="0"/>
        <w:spacing w:line="600" w:lineRule="exact"/>
        <w:ind w:firstLine="0" w:firstLineChars="0"/>
        <w:jc w:val="left"/>
        <w:rPr>
          <w:rFonts w:hint="eastAsia" w:ascii="仿宋" w:hAnsi="仿宋" w:eastAsia="仿宋" w:cs="Times New Roman"/>
          <w:sz w:val="32"/>
          <w:szCs w:val="32"/>
          <w:lang w:eastAsia="zh-CN"/>
        </w:rPr>
      </w:pPr>
      <w:r>
        <w:rPr>
          <w:rFonts w:hint="eastAsia" w:ascii="仿宋" w:hAnsi="仿宋" w:eastAsia="仿宋" w:cs="Times New Roman"/>
          <w:sz w:val="32"/>
          <w:szCs w:val="32"/>
        </w:rPr>
        <w:t xml:space="preserve">   （一）登记表</w:t>
      </w:r>
      <w:r>
        <w:rPr>
          <w:rFonts w:ascii="仿宋" w:hAnsi="仿宋" w:eastAsia="仿宋" w:cs="Times New Roman"/>
          <w:sz w:val="32"/>
          <w:szCs w:val="32"/>
        </w:rPr>
        <w:t>的整理</w:t>
      </w:r>
      <w:r>
        <w:rPr>
          <w:rFonts w:hint="eastAsia" w:ascii="仿宋" w:hAnsi="仿宋" w:eastAsia="仿宋" w:cs="Times New Roman"/>
          <w:sz w:val="32"/>
          <w:szCs w:val="32"/>
        </w:rPr>
        <w:tab/>
      </w:r>
      <w:r>
        <w:rPr>
          <w:rFonts w:hint="eastAsia" w:ascii="仿宋" w:hAnsi="仿宋" w:eastAsia="仿宋" w:cs="Times New Roman"/>
          <w:sz w:val="32"/>
          <w:szCs w:val="32"/>
          <w:lang w:val="en-US" w:eastAsia="zh-CN"/>
        </w:rPr>
        <w:t>1</w:t>
      </w:r>
    </w:p>
    <w:p>
      <w:pPr>
        <w:tabs>
          <w:tab w:val="right" w:leader="dot" w:pos="8190"/>
        </w:tabs>
        <w:adjustRightInd w:val="0"/>
        <w:snapToGrid w:val="0"/>
        <w:spacing w:line="600" w:lineRule="exact"/>
        <w:jc w:val="left"/>
        <w:rPr>
          <w:rFonts w:ascii="仿宋" w:hAnsi="仿宋" w:eastAsia="仿宋" w:cs="Times New Roman"/>
          <w:sz w:val="32"/>
          <w:szCs w:val="32"/>
        </w:rPr>
      </w:pPr>
      <w:r>
        <w:rPr>
          <w:rFonts w:hint="eastAsia" w:ascii="仿宋" w:hAnsi="仿宋" w:eastAsia="仿宋" w:cs="Times New Roman"/>
          <w:sz w:val="32"/>
          <w:szCs w:val="32"/>
        </w:rPr>
        <w:t xml:space="preserve">   （二）登记资料</w:t>
      </w:r>
      <w:r>
        <w:rPr>
          <w:rFonts w:ascii="仿宋" w:hAnsi="仿宋" w:eastAsia="仿宋" w:cs="Times New Roman"/>
          <w:sz w:val="32"/>
          <w:szCs w:val="32"/>
        </w:rPr>
        <w:t>的整理</w:t>
      </w:r>
      <w:r>
        <w:rPr>
          <w:rFonts w:hint="eastAsia" w:ascii="仿宋" w:hAnsi="仿宋" w:eastAsia="仿宋" w:cs="Times New Roman"/>
          <w:sz w:val="32"/>
          <w:szCs w:val="32"/>
        </w:rPr>
        <w:tab/>
      </w:r>
      <w:r>
        <w:rPr>
          <w:rFonts w:hint="eastAsia" w:ascii="仿宋" w:hAnsi="仿宋" w:eastAsia="仿宋" w:cs="Times New Roman"/>
          <w:sz w:val="32"/>
          <w:szCs w:val="32"/>
        </w:rPr>
        <w:t>2</w:t>
      </w:r>
    </w:p>
    <w:p>
      <w:pPr>
        <w:pStyle w:val="20"/>
        <w:numPr>
          <w:ilvl w:val="255"/>
          <w:numId w:val="0"/>
        </w:numPr>
        <w:tabs>
          <w:tab w:val="right" w:leader="dot" w:pos="8190"/>
        </w:tabs>
        <w:adjustRightInd w:val="0"/>
        <w:snapToGrid w:val="0"/>
        <w:spacing w:line="600" w:lineRule="exact"/>
        <w:jc w:val="left"/>
        <w:rPr>
          <w:rFonts w:ascii="黑体" w:hAnsi="黑体" w:eastAsia="黑体" w:cs="Times New Roman"/>
          <w:sz w:val="32"/>
          <w:szCs w:val="32"/>
        </w:rPr>
      </w:pPr>
      <w:r>
        <w:rPr>
          <w:rStyle w:val="15"/>
          <w:rFonts w:eastAsia="方正小标宋简体"/>
          <w:color w:val="auto"/>
          <w:sz w:val="32"/>
          <w:szCs w:val="32"/>
          <w:u w:val="none"/>
        </w:rPr>
        <w:t>四、形式审查要点</w:t>
      </w:r>
      <w:r>
        <w:rPr>
          <w:rFonts w:hint="eastAsia" w:ascii="黑体" w:hAnsi="黑体" w:eastAsia="黑体" w:cs="Times New Roman"/>
          <w:sz w:val="32"/>
          <w:szCs w:val="32"/>
        </w:rPr>
        <w:tab/>
      </w:r>
      <w:r>
        <w:rPr>
          <w:rFonts w:hint="eastAsia" w:ascii="黑体" w:hAnsi="黑体" w:eastAsia="黑体" w:cs="Times New Roman"/>
          <w:sz w:val="32"/>
          <w:szCs w:val="32"/>
        </w:rPr>
        <w:t>2</w:t>
      </w:r>
    </w:p>
    <w:p>
      <w:pPr>
        <w:pStyle w:val="20"/>
        <w:tabs>
          <w:tab w:val="right" w:leader="dot" w:pos="8190"/>
        </w:tabs>
        <w:adjustRightInd w:val="0"/>
        <w:snapToGrid w:val="0"/>
        <w:spacing w:line="600" w:lineRule="exact"/>
        <w:ind w:firstLine="0" w:firstLineChars="0"/>
        <w:jc w:val="left"/>
        <w:rPr>
          <w:rFonts w:ascii="仿宋" w:hAnsi="仿宋" w:eastAsia="仿宋" w:cs="Times New Roman"/>
          <w:sz w:val="32"/>
          <w:szCs w:val="32"/>
        </w:rPr>
      </w:pPr>
      <w:r>
        <w:rPr>
          <w:rFonts w:hint="eastAsia" w:ascii="仿宋" w:hAnsi="仿宋" w:eastAsia="仿宋" w:cs="Times New Roman"/>
          <w:sz w:val="32"/>
          <w:szCs w:val="32"/>
        </w:rPr>
        <w:t xml:space="preserve">   （一）光盘审查要点</w:t>
      </w:r>
      <w:r>
        <w:rPr>
          <w:rFonts w:hint="eastAsia" w:ascii="仿宋" w:hAnsi="仿宋" w:eastAsia="仿宋" w:cs="Times New Roman"/>
          <w:sz w:val="32"/>
          <w:szCs w:val="32"/>
        </w:rPr>
        <w:tab/>
      </w:r>
      <w:r>
        <w:rPr>
          <w:rFonts w:hint="eastAsia" w:ascii="仿宋" w:hAnsi="仿宋" w:eastAsia="仿宋" w:cs="Times New Roman"/>
          <w:sz w:val="32"/>
          <w:szCs w:val="32"/>
        </w:rPr>
        <w:t>2</w:t>
      </w:r>
    </w:p>
    <w:p>
      <w:pPr>
        <w:pStyle w:val="20"/>
        <w:tabs>
          <w:tab w:val="right" w:leader="dot" w:pos="8190"/>
        </w:tabs>
        <w:adjustRightInd w:val="0"/>
        <w:snapToGrid w:val="0"/>
        <w:spacing w:line="600" w:lineRule="exact"/>
        <w:ind w:firstLine="0" w:firstLineChars="0"/>
        <w:jc w:val="left"/>
        <w:rPr>
          <w:rFonts w:ascii="仿宋" w:hAnsi="仿宋" w:eastAsia="仿宋" w:cs="Times New Roman"/>
          <w:sz w:val="32"/>
          <w:szCs w:val="32"/>
        </w:rPr>
      </w:pPr>
      <w:r>
        <w:rPr>
          <w:rFonts w:hint="eastAsia" w:ascii="仿宋" w:hAnsi="仿宋" w:eastAsia="仿宋" w:cs="Times New Roman"/>
          <w:sz w:val="32"/>
          <w:szCs w:val="32"/>
        </w:rPr>
        <w:t xml:space="preserve">   （二）登记事项审查要点</w:t>
      </w:r>
      <w:r>
        <w:rPr>
          <w:rFonts w:hint="eastAsia" w:ascii="仿宋" w:hAnsi="仿宋" w:eastAsia="仿宋" w:cs="Times New Roman"/>
          <w:sz w:val="32"/>
          <w:szCs w:val="32"/>
        </w:rPr>
        <w:tab/>
      </w:r>
      <w:r>
        <w:rPr>
          <w:rFonts w:hint="eastAsia" w:ascii="仿宋" w:hAnsi="仿宋" w:eastAsia="仿宋" w:cs="Times New Roman"/>
          <w:sz w:val="32"/>
          <w:szCs w:val="32"/>
        </w:rPr>
        <w:t>2</w:t>
      </w:r>
    </w:p>
    <w:p>
      <w:pPr>
        <w:pStyle w:val="20"/>
        <w:tabs>
          <w:tab w:val="right" w:leader="dot" w:pos="8190"/>
        </w:tabs>
        <w:adjustRightInd w:val="0"/>
        <w:snapToGrid w:val="0"/>
        <w:spacing w:line="600" w:lineRule="exact"/>
        <w:ind w:firstLine="0" w:firstLineChars="0"/>
        <w:jc w:val="left"/>
        <w:rPr>
          <w:rFonts w:ascii="仿宋" w:hAnsi="仿宋" w:eastAsia="仿宋" w:cs="Times New Roman"/>
          <w:sz w:val="32"/>
          <w:szCs w:val="32"/>
        </w:rPr>
      </w:pPr>
      <w:r>
        <w:rPr>
          <w:rFonts w:hint="eastAsia" w:ascii="仿宋" w:hAnsi="仿宋" w:eastAsia="仿宋" w:cs="Times New Roman"/>
          <w:sz w:val="32"/>
          <w:szCs w:val="32"/>
        </w:rPr>
        <w:t xml:space="preserve">   （三）登记表审查要点</w:t>
      </w:r>
      <w:r>
        <w:rPr>
          <w:rFonts w:hint="eastAsia" w:ascii="仿宋" w:hAnsi="仿宋" w:eastAsia="仿宋" w:cs="Times New Roman"/>
          <w:sz w:val="32"/>
          <w:szCs w:val="32"/>
        </w:rPr>
        <w:tab/>
      </w:r>
      <w:r>
        <w:rPr>
          <w:rFonts w:hint="eastAsia" w:ascii="仿宋" w:hAnsi="仿宋" w:eastAsia="仿宋" w:cs="Times New Roman"/>
          <w:sz w:val="32"/>
          <w:szCs w:val="32"/>
        </w:rPr>
        <w:t>3</w:t>
      </w:r>
    </w:p>
    <w:p>
      <w:pPr>
        <w:pStyle w:val="20"/>
        <w:tabs>
          <w:tab w:val="right" w:leader="dot" w:pos="8190"/>
        </w:tabs>
        <w:adjustRightInd w:val="0"/>
        <w:snapToGrid w:val="0"/>
        <w:spacing w:line="600" w:lineRule="exact"/>
        <w:ind w:firstLine="0" w:firstLineChars="0"/>
        <w:jc w:val="left"/>
        <w:rPr>
          <w:rFonts w:hint="eastAsia" w:ascii="仿宋" w:hAnsi="仿宋" w:eastAsia="仿宋" w:cs="Times New Roman"/>
          <w:sz w:val="32"/>
          <w:szCs w:val="32"/>
          <w:lang w:eastAsia="zh-CN"/>
        </w:rPr>
      </w:pPr>
      <w:r>
        <w:rPr>
          <w:rFonts w:hint="eastAsia" w:ascii="仿宋" w:hAnsi="仿宋" w:eastAsia="仿宋" w:cs="Times New Roman"/>
          <w:sz w:val="32"/>
          <w:szCs w:val="32"/>
        </w:rPr>
        <w:t xml:space="preserve">   （四）登记资料</w:t>
      </w:r>
      <w:r>
        <w:rPr>
          <w:rFonts w:ascii="仿宋" w:hAnsi="仿宋" w:eastAsia="仿宋" w:cs="Times New Roman"/>
          <w:sz w:val="32"/>
          <w:szCs w:val="32"/>
        </w:rPr>
        <w:t>审查要点</w:t>
      </w:r>
      <w:r>
        <w:rPr>
          <w:rFonts w:hint="eastAsia" w:ascii="仿宋" w:hAnsi="仿宋" w:eastAsia="仿宋" w:cs="Times New Roman"/>
          <w:sz w:val="32"/>
          <w:szCs w:val="32"/>
        </w:rPr>
        <w:tab/>
      </w:r>
      <w:r>
        <w:rPr>
          <w:rFonts w:hint="eastAsia" w:ascii="仿宋" w:hAnsi="仿宋" w:eastAsia="仿宋" w:cs="Times New Roman"/>
          <w:sz w:val="32"/>
          <w:szCs w:val="32"/>
          <w:lang w:val="en-US" w:eastAsia="zh-CN"/>
        </w:rPr>
        <w:t>4</w:t>
      </w:r>
    </w:p>
    <w:p>
      <w:pPr>
        <w:pStyle w:val="20"/>
        <w:tabs>
          <w:tab w:val="right" w:leader="dot" w:pos="8190"/>
        </w:tabs>
        <w:adjustRightInd w:val="0"/>
        <w:snapToGrid w:val="0"/>
        <w:spacing w:line="600" w:lineRule="exact"/>
        <w:ind w:firstLine="0" w:firstLineChars="0"/>
        <w:jc w:val="left"/>
        <w:rPr>
          <w:rFonts w:hint="eastAsia" w:ascii="仿宋" w:hAnsi="仿宋" w:eastAsia="仿宋" w:cs="Times New Roman"/>
          <w:sz w:val="32"/>
          <w:szCs w:val="32"/>
          <w:lang w:eastAsia="zh-CN"/>
        </w:rPr>
      </w:pPr>
      <w:r>
        <w:rPr>
          <w:rFonts w:hint="eastAsia" w:ascii="仿宋" w:hAnsi="仿宋" w:eastAsia="仿宋" w:cs="Times New Roman"/>
          <w:sz w:val="32"/>
          <w:szCs w:val="32"/>
        </w:rPr>
        <w:t xml:space="preserve">   （五）其他</w:t>
      </w:r>
      <w:r>
        <w:rPr>
          <w:rFonts w:ascii="仿宋" w:hAnsi="仿宋" w:eastAsia="仿宋" w:cs="Times New Roman"/>
          <w:sz w:val="32"/>
          <w:szCs w:val="32"/>
        </w:rPr>
        <w:t>提示</w:t>
      </w:r>
      <w:r>
        <w:rPr>
          <w:rFonts w:hint="eastAsia" w:ascii="仿宋" w:hAnsi="仿宋" w:eastAsia="仿宋" w:cs="Times New Roman"/>
          <w:sz w:val="32"/>
          <w:szCs w:val="32"/>
        </w:rPr>
        <w:tab/>
      </w:r>
      <w:r>
        <w:rPr>
          <w:rFonts w:hint="eastAsia" w:ascii="仿宋" w:hAnsi="仿宋" w:eastAsia="仿宋" w:cs="Times New Roman"/>
          <w:sz w:val="32"/>
          <w:szCs w:val="32"/>
          <w:lang w:val="en-US" w:eastAsia="zh-CN"/>
        </w:rPr>
        <w:t>6</w:t>
      </w:r>
    </w:p>
    <w:p>
      <w:pPr>
        <w:pStyle w:val="20"/>
        <w:numPr>
          <w:ilvl w:val="255"/>
          <w:numId w:val="0"/>
        </w:numPr>
        <w:tabs>
          <w:tab w:val="right" w:leader="dot" w:pos="8190"/>
        </w:tabs>
        <w:adjustRightInd w:val="0"/>
        <w:snapToGrid w:val="0"/>
        <w:spacing w:line="600" w:lineRule="exact"/>
        <w:jc w:val="left"/>
        <w:rPr>
          <w:rFonts w:hint="eastAsia" w:ascii="黑体" w:hAnsi="黑体" w:eastAsia="黑体" w:cs="Times New Roman"/>
          <w:sz w:val="32"/>
          <w:szCs w:val="32"/>
          <w:lang w:eastAsia="zh-CN"/>
        </w:rPr>
      </w:pPr>
      <w:r>
        <w:rPr>
          <w:rStyle w:val="15"/>
          <w:rFonts w:eastAsia="方正小标宋简体"/>
          <w:color w:val="auto"/>
          <w:sz w:val="32"/>
          <w:szCs w:val="32"/>
          <w:u w:val="none"/>
        </w:rPr>
        <w:t>五、受理审查决定</w:t>
      </w:r>
      <w:r>
        <w:rPr>
          <w:rFonts w:hint="eastAsia" w:ascii="黑体" w:hAnsi="黑体" w:eastAsia="黑体" w:cs="Times New Roman"/>
          <w:sz w:val="32"/>
          <w:szCs w:val="32"/>
        </w:rPr>
        <w:tab/>
      </w:r>
      <w:r>
        <w:rPr>
          <w:rFonts w:hint="eastAsia" w:ascii="黑体" w:hAnsi="黑体" w:eastAsia="黑体" w:cs="Times New Roman"/>
          <w:sz w:val="32"/>
          <w:szCs w:val="32"/>
          <w:lang w:val="en-US" w:eastAsia="zh-CN"/>
        </w:rPr>
        <w:t>7</w:t>
      </w:r>
    </w:p>
    <w:p>
      <w:pPr>
        <w:pStyle w:val="20"/>
        <w:numPr>
          <w:ilvl w:val="255"/>
          <w:numId w:val="0"/>
        </w:numPr>
        <w:tabs>
          <w:tab w:val="right" w:leader="dot" w:pos="8190"/>
        </w:tabs>
        <w:adjustRightInd w:val="0"/>
        <w:snapToGrid w:val="0"/>
        <w:spacing w:line="600" w:lineRule="exact"/>
        <w:jc w:val="left"/>
        <w:rPr>
          <w:rFonts w:hint="eastAsia" w:ascii="仿宋" w:hAnsi="仿宋" w:eastAsia="仿宋" w:cs="Times New Roman"/>
          <w:sz w:val="32"/>
          <w:szCs w:val="32"/>
          <w:lang w:eastAsia="zh-CN"/>
        </w:rPr>
      </w:pPr>
      <w:r>
        <w:rPr>
          <w:rFonts w:hint="eastAsia" w:ascii="仿宋" w:hAnsi="仿宋" w:eastAsia="仿宋" w:cs="Times New Roman"/>
          <w:sz w:val="32"/>
          <w:szCs w:val="32"/>
        </w:rPr>
        <w:t xml:space="preserve">   （一）受理</w:t>
      </w:r>
      <w:r>
        <w:rPr>
          <w:rFonts w:hint="eastAsia" w:ascii="仿宋" w:hAnsi="仿宋" w:eastAsia="仿宋" w:cs="Times New Roman"/>
          <w:sz w:val="32"/>
          <w:szCs w:val="32"/>
        </w:rPr>
        <w:tab/>
      </w:r>
      <w:r>
        <w:rPr>
          <w:rFonts w:hint="eastAsia" w:ascii="仿宋" w:hAnsi="仿宋" w:eastAsia="仿宋" w:cs="Times New Roman"/>
          <w:sz w:val="32"/>
          <w:szCs w:val="32"/>
          <w:lang w:val="en-US" w:eastAsia="zh-CN"/>
        </w:rPr>
        <w:t>7</w:t>
      </w:r>
    </w:p>
    <w:p>
      <w:pPr>
        <w:pStyle w:val="20"/>
        <w:numPr>
          <w:ilvl w:val="255"/>
          <w:numId w:val="0"/>
        </w:numPr>
        <w:tabs>
          <w:tab w:val="right" w:leader="dot" w:pos="8190"/>
        </w:tabs>
        <w:adjustRightInd w:val="0"/>
        <w:snapToGrid w:val="0"/>
        <w:spacing w:line="600" w:lineRule="exact"/>
        <w:jc w:val="left"/>
        <w:rPr>
          <w:rFonts w:hint="eastAsia" w:ascii="仿宋" w:hAnsi="仿宋" w:eastAsia="仿宋" w:cs="Times New Roman"/>
          <w:sz w:val="32"/>
          <w:szCs w:val="32"/>
          <w:lang w:eastAsia="zh-CN"/>
        </w:rPr>
      </w:pPr>
      <w:r>
        <w:rPr>
          <w:rFonts w:hint="eastAsia" w:ascii="仿宋" w:hAnsi="仿宋" w:eastAsia="仿宋" w:cs="Times New Roman"/>
          <w:sz w:val="32"/>
          <w:szCs w:val="32"/>
        </w:rPr>
        <w:t xml:space="preserve">   （二）补正</w:t>
      </w:r>
      <w:r>
        <w:rPr>
          <w:rFonts w:hint="eastAsia" w:ascii="仿宋" w:hAnsi="仿宋" w:eastAsia="仿宋" w:cs="Times New Roman"/>
          <w:sz w:val="32"/>
          <w:szCs w:val="32"/>
        </w:rPr>
        <w:tab/>
      </w:r>
      <w:r>
        <w:rPr>
          <w:rFonts w:hint="eastAsia" w:ascii="仿宋" w:hAnsi="仿宋" w:eastAsia="仿宋" w:cs="Times New Roman"/>
          <w:sz w:val="32"/>
          <w:szCs w:val="32"/>
          <w:lang w:val="en-US" w:eastAsia="zh-CN"/>
        </w:rPr>
        <w:t>7</w:t>
      </w:r>
    </w:p>
    <w:p>
      <w:pPr>
        <w:pStyle w:val="20"/>
        <w:numPr>
          <w:ilvl w:val="255"/>
          <w:numId w:val="0"/>
        </w:numPr>
        <w:tabs>
          <w:tab w:val="right" w:leader="dot" w:pos="8190"/>
        </w:tabs>
        <w:adjustRightInd w:val="0"/>
        <w:snapToGrid w:val="0"/>
        <w:spacing w:line="600" w:lineRule="exact"/>
        <w:jc w:val="left"/>
        <w:rPr>
          <w:rFonts w:hint="eastAsia" w:ascii="仿宋" w:hAnsi="仿宋" w:eastAsia="仿宋" w:cs="Times New Roman"/>
          <w:sz w:val="32"/>
          <w:szCs w:val="32"/>
          <w:lang w:eastAsia="zh-CN"/>
        </w:rPr>
      </w:pPr>
      <w:r>
        <w:rPr>
          <w:rFonts w:hint="eastAsia" w:ascii="仿宋" w:hAnsi="仿宋" w:eastAsia="仿宋" w:cs="Times New Roman"/>
          <w:sz w:val="32"/>
          <w:szCs w:val="32"/>
        </w:rPr>
        <w:t xml:space="preserve">   （三）不予受理</w:t>
      </w:r>
      <w:r>
        <w:rPr>
          <w:rFonts w:hint="eastAsia" w:ascii="仿宋" w:hAnsi="仿宋" w:eastAsia="仿宋" w:cs="Times New Roman"/>
          <w:sz w:val="32"/>
          <w:szCs w:val="32"/>
        </w:rPr>
        <w:tab/>
      </w:r>
      <w:r>
        <w:rPr>
          <w:rFonts w:hint="eastAsia" w:ascii="仿宋" w:hAnsi="仿宋" w:eastAsia="仿宋" w:cs="Times New Roman"/>
          <w:sz w:val="32"/>
          <w:szCs w:val="32"/>
          <w:lang w:val="en-US" w:eastAsia="zh-CN"/>
        </w:rPr>
        <w:t>7</w:t>
      </w:r>
    </w:p>
    <w:p>
      <w:pPr>
        <w:pStyle w:val="20"/>
        <w:numPr>
          <w:ilvl w:val="255"/>
          <w:numId w:val="0"/>
        </w:numPr>
        <w:tabs>
          <w:tab w:val="right" w:leader="dot" w:pos="8190"/>
        </w:tabs>
        <w:adjustRightInd w:val="0"/>
        <w:snapToGrid w:val="0"/>
        <w:spacing w:line="600" w:lineRule="exact"/>
        <w:jc w:val="left"/>
        <w:rPr>
          <w:rFonts w:hint="eastAsia" w:ascii="仿宋" w:hAnsi="仿宋" w:eastAsia="仿宋" w:cs="Times New Roman"/>
          <w:sz w:val="32"/>
          <w:szCs w:val="32"/>
          <w:lang w:eastAsia="zh-CN"/>
        </w:rPr>
      </w:pPr>
      <w:r>
        <w:rPr>
          <w:rFonts w:hint="eastAsia" w:ascii="仿宋" w:hAnsi="仿宋" w:eastAsia="仿宋" w:cs="Times New Roman"/>
          <w:sz w:val="32"/>
          <w:szCs w:val="32"/>
        </w:rPr>
        <w:t xml:space="preserve">   （四）受理</w:t>
      </w:r>
      <w:r>
        <w:rPr>
          <w:rFonts w:ascii="仿宋" w:hAnsi="仿宋" w:eastAsia="仿宋" w:cs="Times New Roman"/>
          <w:sz w:val="32"/>
          <w:szCs w:val="32"/>
        </w:rPr>
        <w:t>流程图</w:t>
      </w:r>
      <w:r>
        <w:rPr>
          <w:rFonts w:hint="eastAsia" w:ascii="仿宋" w:hAnsi="仿宋" w:eastAsia="仿宋" w:cs="Times New Roman"/>
          <w:sz w:val="32"/>
          <w:szCs w:val="32"/>
        </w:rPr>
        <w:tab/>
      </w:r>
      <w:r>
        <w:rPr>
          <w:rFonts w:hint="eastAsia" w:ascii="仿宋" w:hAnsi="仿宋" w:eastAsia="仿宋" w:cs="Times New Roman"/>
          <w:sz w:val="32"/>
          <w:szCs w:val="32"/>
          <w:lang w:val="en-US" w:eastAsia="zh-CN"/>
        </w:rPr>
        <w:t>8</w:t>
      </w:r>
    </w:p>
    <w:p>
      <w:pPr>
        <w:pStyle w:val="20"/>
        <w:numPr>
          <w:ilvl w:val="255"/>
          <w:numId w:val="0"/>
        </w:numPr>
        <w:tabs>
          <w:tab w:val="right" w:leader="dot" w:pos="8190"/>
        </w:tabs>
        <w:adjustRightInd w:val="0"/>
        <w:snapToGrid w:val="0"/>
        <w:spacing w:line="600" w:lineRule="exact"/>
        <w:jc w:val="left"/>
        <w:rPr>
          <w:rFonts w:hint="eastAsia" w:ascii="黑体" w:hAnsi="黑体" w:eastAsia="黑体" w:cs="Times New Roman"/>
          <w:sz w:val="32"/>
          <w:szCs w:val="32"/>
          <w:lang w:eastAsia="zh-CN"/>
        </w:rPr>
      </w:pPr>
      <w:r>
        <w:rPr>
          <w:rStyle w:val="15"/>
          <w:rFonts w:eastAsia="方正小标宋简体"/>
          <w:color w:val="auto"/>
          <w:sz w:val="32"/>
          <w:szCs w:val="32"/>
          <w:u w:val="none"/>
        </w:rPr>
        <w:t>六、其他</w:t>
      </w:r>
      <w:r>
        <w:rPr>
          <w:rFonts w:hint="eastAsia" w:ascii="黑体" w:hAnsi="黑体" w:eastAsia="黑体" w:cs="Times New Roman"/>
          <w:sz w:val="32"/>
          <w:szCs w:val="32"/>
        </w:rPr>
        <w:tab/>
      </w:r>
      <w:r>
        <w:rPr>
          <w:rFonts w:hint="eastAsia" w:ascii="黑体" w:hAnsi="黑体" w:eastAsia="黑体" w:cs="Times New Roman"/>
          <w:sz w:val="32"/>
          <w:szCs w:val="32"/>
          <w:lang w:val="en-US" w:eastAsia="zh-CN"/>
        </w:rPr>
        <w:t>8</w:t>
      </w:r>
    </w:p>
    <w:p>
      <w:pPr>
        <w:pStyle w:val="20"/>
        <w:numPr>
          <w:ilvl w:val="255"/>
          <w:numId w:val="0"/>
        </w:numPr>
        <w:tabs>
          <w:tab w:val="right" w:leader="dot" w:pos="8190"/>
        </w:tabs>
        <w:adjustRightInd w:val="0"/>
        <w:snapToGrid w:val="0"/>
        <w:spacing w:line="600" w:lineRule="exact"/>
        <w:jc w:val="left"/>
        <w:rPr>
          <w:rFonts w:hint="eastAsia" w:ascii="黑体" w:hAnsi="黑体" w:eastAsia="黑体" w:cs="Times New Roman"/>
          <w:sz w:val="32"/>
          <w:szCs w:val="32"/>
          <w:lang w:eastAsia="zh-CN"/>
        </w:rPr>
      </w:pPr>
      <w:r>
        <w:rPr>
          <w:rFonts w:hint="eastAsia" w:ascii="黑体" w:hAnsi="黑体" w:eastAsia="黑体" w:cs="Times New Roman"/>
          <w:sz w:val="32"/>
          <w:szCs w:val="32"/>
        </w:rPr>
        <w:t>七、附件</w:t>
      </w:r>
      <w:r>
        <w:rPr>
          <w:rFonts w:hint="eastAsia" w:ascii="黑体" w:hAnsi="黑体" w:eastAsia="黑体" w:cs="Times New Roman"/>
          <w:sz w:val="32"/>
          <w:szCs w:val="32"/>
        </w:rPr>
        <w:tab/>
      </w:r>
      <w:r>
        <w:rPr>
          <w:rFonts w:hint="eastAsia" w:ascii="黑体" w:hAnsi="黑体" w:eastAsia="黑体" w:cs="Times New Roman"/>
          <w:sz w:val="32"/>
          <w:szCs w:val="32"/>
          <w:lang w:val="en-US" w:eastAsia="zh-CN"/>
        </w:rPr>
        <w:t>8</w:t>
      </w:r>
    </w:p>
    <w:p>
      <w:pPr>
        <w:snapToGrid w:val="0"/>
        <w:jc w:val="center"/>
        <w:rPr>
          <w:rFonts w:ascii="方正小标宋简体" w:hAnsi="黑体" w:eastAsia="方正小标宋简体"/>
          <w:sz w:val="44"/>
          <w:szCs w:val="36"/>
        </w:rPr>
      </w:pPr>
    </w:p>
    <w:p>
      <w:pPr>
        <w:snapToGrid w:val="0"/>
        <w:jc w:val="center"/>
        <w:rPr>
          <w:rFonts w:ascii="方正小标宋简体" w:hAnsi="黑体" w:eastAsia="方正小标宋简体"/>
          <w:sz w:val="44"/>
          <w:szCs w:val="36"/>
        </w:rPr>
        <w:sectPr>
          <w:footerReference r:id="rId9" w:type="default"/>
          <w:pgSz w:w="11906" w:h="16838"/>
          <w:pgMar w:top="1440" w:right="1800" w:bottom="1440" w:left="1800" w:header="851" w:footer="992" w:gutter="0"/>
          <w:pgNumType w:fmt="numberInDash"/>
          <w:cols w:space="425" w:num="1"/>
          <w:docGrid w:type="lines" w:linePitch="312" w:charSpace="0"/>
        </w:sectPr>
      </w:pPr>
    </w:p>
    <w:p>
      <w:pPr>
        <w:snapToGrid w:val="0"/>
        <w:jc w:val="center"/>
        <w:rPr>
          <w:rFonts w:ascii="方正小标宋简体" w:hAnsi="黑体" w:eastAsia="方正小标宋简体"/>
          <w:sz w:val="44"/>
          <w:szCs w:val="36"/>
        </w:rPr>
      </w:pPr>
      <w:r>
        <w:rPr>
          <w:rFonts w:hint="eastAsia" w:ascii="方正小标宋简体" w:hAnsi="黑体" w:eastAsia="方正小标宋简体"/>
          <w:sz w:val="44"/>
          <w:szCs w:val="36"/>
        </w:rPr>
        <w:t>化学原料药受理审查指南</w:t>
      </w:r>
    </w:p>
    <w:p>
      <w:pPr>
        <w:snapToGrid w:val="0"/>
        <w:jc w:val="center"/>
        <w:rPr>
          <w:rFonts w:ascii="方正小标宋简体" w:hAnsi="黑体" w:eastAsia="方正小标宋简体"/>
          <w:sz w:val="44"/>
          <w:szCs w:val="36"/>
        </w:rPr>
      </w:pPr>
      <w:r>
        <w:rPr>
          <w:rFonts w:hint="eastAsia" w:ascii="方正小标宋简体" w:hAnsi="黑体" w:eastAsia="方正小标宋简体"/>
          <w:sz w:val="44"/>
          <w:szCs w:val="36"/>
        </w:rPr>
        <w:t>（试行）</w:t>
      </w:r>
    </w:p>
    <w:p>
      <w:pPr>
        <w:snapToGrid w:val="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本指南基于现行法律法规要求制定，对于指南中未涵盖或未明确的受理事宜，申请人可与受理部门进行沟通。后续将根据相关法律法规等文件要求适时更新。</w:t>
      </w:r>
    </w:p>
    <w:p>
      <w:pPr>
        <w:pStyle w:val="2"/>
        <w:keepNext w:val="0"/>
        <w:keepLines w:val="0"/>
        <w:overflowPunct w:val="0"/>
        <w:spacing w:line="540" w:lineRule="exact"/>
        <w:ind w:firstLine="640"/>
        <w:rPr>
          <w:rFonts w:ascii="黑体" w:hAnsi="黑体"/>
          <w:sz w:val="32"/>
          <w:szCs w:val="32"/>
        </w:rPr>
      </w:pPr>
      <w:bookmarkStart w:id="0" w:name="_Toc498920925"/>
      <w:r>
        <w:rPr>
          <w:rFonts w:ascii="黑体" w:hAnsi="黑体"/>
          <w:sz w:val="32"/>
          <w:szCs w:val="32"/>
        </w:rPr>
        <w:t>一、适用范围</w:t>
      </w:r>
      <w:bookmarkEnd w:id="0"/>
    </w:p>
    <w:p>
      <w:pPr>
        <w:overflowPunct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化学原料药上市申请</w:t>
      </w:r>
      <w:r>
        <w:rPr>
          <w:rFonts w:ascii="Times New Roman" w:hAnsi="Times New Roman" w:eastAsia="仿宋_GB2312" w:cs="Times New Roman"/>
          <w:sz w:val="32"/>
          <w:szCs w:val="32"/>
        </w:rPr>
        <w:t>。</w:t>
      </w:r>
    </w:p>
    <w:p>
      <w:pPr>
        <w:pStyle w:val="2"/>
        <w:keepNext w:val="0"/>
        <w:keepLines w:val="0"/>
        <w:overflowPunct w:val="0"/>
        <w:spacing w:line="540" w:lineRule="exact"/>
        <w:ind w:firstLine="640"/>
        <w:rPr>
          <w:rFonts w:ascii="黑体" w:hAnsi="黑体"/>
          <w:sz w:val="32"/>
          <w:szCs w:val="32"/>
        </w:rPr>
      </w:pPr>
      <w:bookmarkStart w:id="1" w:name="_Toc498920926"/>
      <w:r>
        <w:rPr>
          <w:rFonts w:ascii="黑体" w:hAnsi="黑体"/>
          <w:sz w:val="32"/>
          <w:szCs w:val="32"/>
        </w:rPr>
        <w:t>二、受理部门</w:t>
      </w:r>
      <w:bookmarkEnd w:id="1"/>
    </w:p>
    <w:p>
      <w:pPr>
        <w:overflowPunct w:val="0"/>
        <w:spacing w:line="540" w:lineRule="exact"/>
        <w:ind w:firstLine="640"/>
        <w:rPr>
          <w:sz w:val="32"/>
          <w:szCs w:val="32"/>
        </w:rPr>
      </w:pPr>
      <w:r>
        <w:rPr>
          <w:rFonts w:hint="eastAsia" w:ascii="Times New Roman" w:hAnsi="Times New Roman" w:eastAsia="仿宋_GB2312" w:cs="Times New Roman"/>
          <w:sz w:val="32"/>
          <w:szCs w:val="32"/>
        </w:rPr>
        <w:t>由国家药品监督管理局药品审评中心受理。</w:t>
      </w:r>
    </w:p>
    <w:p>
      <w:pPr>
        <w:pStyle w:val="2"/>
        <w:keepNext w:val="0"/>
        <w:keepLines w:val="0"/>
        <w:overflowPunct w:val="0"/>
        <w:spacing w:line="540" w:lineRule="exact"/>
        <w:ind w:firstLine="640"/>
        <w:rPr>
          <w:rFonts w:ascii="黑体" w:hAnsi="黑体"/>
          <w:sz w:val="32"/>
          <w:szCs w:val="32"/>
        </w:rPr>
      </w:pPr>
      <w:bookmarkStart w:id="2" w:name="_Toc498920927"/>
      <w:r>
        <w:rPr>
          <w:rFonts w:ascii="黑体" w:hAnsi="黑体"/>
          <w:sz w:val="32"/>
          <w:szCs w:val="32"/>
        </w:rPr>
        <w:t>三、资料基本要求</w:t>
      </w:r>
      <w:bookmarkEnd w:id="2"/>
    </w:p>
    <w:p>
      <w:pPr>
        <w:overflowPunct w:val="0"/>
        <w:spacing w:line="540" w:lineRule="exact"/>
        <w:ind w:firstLine="640"/>
        <w:rPr>
          <w:rFonts w:ascii="Times New Roman" w:hAnsi="Times New Roman" w:eastAsia="仿宋_GB2312" w:cs="Times New Roman"/>
          <w:sz w:val="32"/>
          <w:szCs w:val="32"/>
        </w:rPr>
      </w:pPr>
      <w:bookmarkStart w:id="3" w:name="_Toc498920928"/>
      <w:r>
        <w:rPr>
          <w:rFonts w:hint="eastAsia" w:ascii="Times New Roman" w:hAnsi="Times New Roman" w:eastAsia="仿宋_GB2312" w:cs="Times New Roman"/>
          <w:sz w:val="32"/>
          <w:szCs w:val="32"/>
        </w:rPr>
        <w:t>按照《药品注册管理办法》、《国家药监局关于进一步完善药品关联审评审批和监管工作有关事宜的公告》、《化学药品注册分类及申报资料要求》</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提供符合要求的登记资料。登记资料应根据现行版《M4：人用药物注册申请通用技术文档（CTD）》（以下简称CTD）格式整理</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目录及项目编号不能改变，对应项目无相关信息或研究资料，项目编号和名称也应保留，可在项下注明“无相关研究内容”或“不适用”。</w:t>
      </w:r>
      <w:r>
        <w:rPr>
          <w:rFonts w:hint="eastAsia" w:ascii="Times New Roman" w:hAnsi="Times New Roman" w:eastAsia="仿宋_GB2312" w:cs="Times New Roman"/>
          <w:sz w:val="32"/>
          <w:szCs w:val="32"/>
        </w:rPr>
        <w:t>登记</w:t>
      </w:r>
      <w:r>
        <w:rPr>
          <w:rFonts w:ascii="Times New Roman" w:hAnsi="Times New Roman" w:eastAsia="仿宋_GB2312" w:cs="Times New Roman"/>
          <w:sz w:val="32"/>
          <w:szCs w:val="32"/>
        </w:rPr>
        <w:t>资料应为电子版并使用可记录档案级光盘作为载体。</w:t>
      </w:r>
    </w:p>
    <w:p>
      <w:pPr>
        <w:pStyle w:val="3"/>
        <w:keepNext w:val="0"/>
        <w:keepLines w:val="0"/>
        <w:overflowPunct w:val="0"/>
        <w:spacing w:line="540" w:lineRule="exact"/>
        <w:ind w:firstLine="640" w:firstLineChars="200"/>
        <w:rPr>
          <w:rFonts w:ascii="楷体_GB2312" w:hAnsi="Times New Roman" w:cs="Times New Roman"/>
          <w:sz w:val="32"/>
          <w:szCs w:val="32"/>
        </w:rPr>
      </w:pPr>
      <w:r>
        <w:rPr>
          <w:rFonts w:hint="eastAsia" w:ascii="楷体_GB2312" w:hAnsi="Times New Roman" w:cs="Times New Roman"/>
          <w:sz w:val="32"/>
          <w:szCs w:val="32"/>
        </w:rPr>
        <w:t>（一）登记表的整理</w:t>
      </w:r>
      <w:bookmarkEnd w:id="3"/>
    </w:p>
    <w:p>
      <w:pPr>
        <w:overflowPunct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原料药登记表》、《小型微型企业收费优惠申请表》（如适用）应提供原件扫描版，填写应当准确、完整、规范，不得手写或涂改，并应符合填表说明的要求。登记表数据核对码应与在线提交的登记表核对码一致。登记表各页边缘应加盖申请人或注册代理机构骑缝章。</w:t>
      </w:r>
    </w:p>
    <w:p>
      <w:pPr>
        <w:pStyle w:val="3"/>
        <w:keepNext w:val="0"/>
        <w:keepLines w:val="0"/>
        <w:overflowPunct w:val="0"/>
        <w:spacing w:line="540" w:lineRule="exact"/>
        <w:ind w:firstLine="640" w:firstLineChars="200"/>
        <w:rPr>
          <w:rFonts w:ascii="楷体_GB2312" w:hAnsi="Times New Roman" w:cs="Times New Roman"/>
          <w:sz w:val="32"/>
          <w:szCs w:val="32"/>
        </w:rPr>
      </w:pPr>
      <w:bookmarkStart w:id="4" w:name="_Toc498920929"/>
      <w:r>
        <w:rPr>
          <w:rFonts w:hint="eastAsia" w:ascii="楷体_GB2312" w:hAnsi="Times New Roman" w:cs="Times New Roman"/>
          <w:sz w:val="32"/>
          <w:szCs w:val="32"/>
        </w:rPr>
        <w:t>（二）登记资料的整理</w:t>
      </w:r>
      <w:bookmarkEnd w:id="4"/>
    </w:p>
    <w:p>
      <w:pPr>
        <w:overflowPunct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1套完整光盘资料（含登记表）装入档案袋中，光盘盒及档案袋应加贴封面并盖章。登记资料的格式应符合《化学原料药登记资料格式体例与整理规范》。</w:t>
      </w:r>
    </w:p>
    <w:p>
      <w:pPr>
        <w:pStyle w:val="2"/>
        <w:keepNext w:val="0"/>
        <w:keepLines w:val="0"/>
        <w:overflowPunct w:val="0"/>
        <w:spacing w:line="540" w:lineRule="exact"/>
        <w:ind w:firstLine="640"/>
        <w:rPr>
          <w:rFonts w:ascii="黑体" w:hAnsi="黑体"/>
          <w:sz w:val="32"/>
          <w:szCs w:val="32"/>
        </w:rPr>
      </w:pPr>
      <w:bookmarkStart w:id="5" w:name="_Toc498920930"/>
      <w:r>
        <w:rPr>
          <w:rFonts w:ascii="黑体" w:hAnsi="黑体"/>
          <w:sz w:val="32"/>
          <w:szCs w:val="32"/>
        </w:rPr>
        <w:t>四、</w:t>
      </w:r>
      <w:r>
        <w:rPr>
          <w:rFonts w:hint="eastAsia" w:ascii="黑体" w:hAnsi="黑体"/>
          <w:sz w:val="32"/>
          <w:szCs w:val="32"/>
        </w:rPr>
        <w:t>形式</w:t>
      </w:r>
      <w:r>
        <w:rPr>
          <w:rFonts w:ascii="黑体" w:hAnsi="黑体"/>
          <w:sz w:val="32"/>
          <w:szCs w:val="32"/>
        </w:rPr>
        <w:t>审查要点</w:t>
      </w:r>
      <w:bookmarkEnd w:id="5"/>
    </w:p>
    <w:p>
      <w:pPr>
        <w:pStyle w:val="3"/>
        <w:keepNext w:val="0"/>
        <w:keepLines w:val="0"/>
        <w:overflowPunct w:val="0"/>
        <w:spacing w:line="540" w:lineRule="exact"/>
        <w:ind w:firstLine="640" w:firstLineChars="200"/>
        <w:rPr>
          <w:rFonts w:ascii="楷体_GB2312" w:hAnsi="Times New Roman" w:cs="Times New Roman"/>
          <w:sz w:val="32"/>
          <w:szCs w:val="32"/>
        </w:rPr>
      </w:pPr>
      <w:bookmarkStart w:id="6" w:name="_Toc33798933"/>
      <w:r>
        <w:rPr>
          <w:rFonts w:hint="eastAsia" w:ascii="楷体_GB2312" w:hAnsi="Times New Roman" w:cs="Times New Roman"/>
          <w:sz w:val="32"/>
          <w:szCs w:val="32"/>
        </w:rPr>
        <w:t>（一）光盘及文件格式审查要点</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光盘外观清洁无划痕并保持完整，光盘表面未粘贴标签。光盘内容可顺利读取。光盘硬盒及文件袋均加贴封面并盖章。</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光盘中登记资料格式符合要求，文件名无特殊字符。文件未加密并且光盘中无文件夹。</w:t>
      </w:r>
    </w:p>
    <w:p>
      <w:pPr>
        <w:pStyle w:val="3"/>
        <w:keepNext w:val="0"/>
        <w:keepLines w:val="0"/>
        <w:overflowPunct w:val="0"/>
        <w:spacing w:line="540" w:lineRule="exact"/>
        <w:ind w:firstLine="640" w:firstLineChars="200"/>
        <w:rPr>
          <w:rFonts w:ascii="楷体_GB2312" w:hAnsi="Times New Roman" w:cs="Times New Roman"/>
          <w:sz w:val="32"/>
          <w:szCs w:val="32"/>
        </w:rPr>
      </w:pPr>
      <w:r>
        <w:rPr>
          <w:rFonts w:hint="eastAsia" w:ascii="楷体_GB2312" w:hAnsi="Times New Roman" w:cs="Times New Roman"/>
          <w:sz w:val="32"/>
          <w:szCs w:val="32"/>
        </w:rPr>
        <w:t>（二）登记事项审查要点</w:t>
      </w:r>
      <w:bookmarkEnd w:id="6"/>
    </w:p>
    <w:p>
      <w:pPr>
        <w:ind w:firstLine="640"/>
      </w:pPr>
      <w:r>
        <w:rPr>
          <w:rFonts w:hint="eastAsia" w:ascii="Times New Roman" w:hAnsi="Times New Roman" w:eastAsia="仿宋_GB2312" w:cs="Times New Roman"/>
          <w:sz w:val="32"/>
          <w:szCs w:val="32"/>
        </w:rPr>
        <w:t>1.同一企业在同一生产场地生产的同一化学原料药，生产工艺和质量标准相同的，应按照同一登记号登记。对同一原料药存在不同生产工艺的，原则上，应按照不同登记号进行登记，并提交相应登记资料。以不同登记号登记相同名称化学原料药的应在登记表特别声明事项中说明理由及原登记号的情况。</w:t>
      </w:r>
    </w:p>
    <w:p>
      <w:pPr>
        <w:numPr>
          <w:ilvl w:val="0"/>
          <w:numId w:val="1"/>
        </w:numPr>
        <w:ind w:firstLine="640"/>
        <w:rPr>
          <w:rFonts w:hint="eastAsia" w:ascii="Times New Roman" w:hAnsi="Times New Roman" w:eastAsia="仿宋_GB2312"/>
          <w:sz w:val="32"/>
          <w:szCs w:val="32"/>
        </w:rPr>
      </w:pPr>
      <w:r>
        <w:rPr>
          <w:rFonts w:hint="eastAsia" w:ascii="Times New Roman" w:hAnsi="Times New Roman" w:eastAsia="仿宋_GB2312"/>
          <w:sz w:val="32"/>
          <w:szCs w:val="32"/>
        </w:rPr>
        <w:t>化学原料药审评期间，发生可能影响药品安全性、有效性和质量可控性的重大变更的，申请人应当撤回原登记，补充研究后重新申报。申请人名称变更、注册地址名称变更等不涉及技术审评内容的，可书面告知药品审评中心。</w:t>
      </w:r>
    </w:p>
    <w:p>
      <w:pPr>
        <w:numPr>
          <w:ilvl w:val="0"/>
          <w:numId w:val="1"/>
        </w:numPr>
        <w:ind w:firstLine="640"/>
        <w:rPr>
          <w:rFonts w:hint="eastAsia" w:ascii="Times New Roman" w:hAnsi="Times New Roman" w:eastAsia="仿宋_GB2312"/>
          <w:sz w:val="32"/>
          <w:szCs w:val="32"/>
        </w:rPr>
      </w:pPr>
      <w:r>
        <w:rPr>
          <w:rFonts w:hint="eastAsia" w:ascii="Times New Roman" w:hAnsi="Times New Roman" w:eastAsia="仿宋_GB2312"/>
          <w:sz w:val="32"/>
          <w:szCs w:val="32"/>
          <w:lang w:eastAsia="zh-CN"/>
        </w:rPr>
        <w:t>境外生产化学原料药申请人应委托境内注册代理机构进行登记，境内生产化学原料药的登记人应为原料药生产企业。</w:t>
      </w:r>
    </w:p>
    <w:p>
      <w:pPr>
        <w:pStyle w:val="3"/>
        <w:keepNext w:val="0"/>
        <w:keepLines w:val="0"/>
        <w:overflowPunct w:val="0"/>
        <w:spacing w:line="540" w:lineRule="exact"/>
        <w:ind w:firstLine="640" w:firstLineChars="200"/>
        <w:rPr>
          <w:rFonts w:ascii="楷体_GB2312" w:hAnsi="Times New Roman" w:cs="Times New Roman"/>
          <w:sz w:val="32"/>
          <w:szCs w:val="32"/>
        </w:rPr>
      </w:pPr>
      <w:bookmarkStart w:id="7" w:name="_Toc33798934"/>
      <w:r>
        <w:rPr>
          <w:rFonts w:hint="eastAsia" w:ascii="楷体_GB2312" w:hAnsi="Times New Roman" w:cs="Times New Roman"/>
          <w:sz w:val="32"/>
          <w:szCs w:val="32"/>
        </w:rPr>
        <w:t>（三）登记表审查要点</w:t>
      </w:r>
      <w:bookmarkEnd w:id="7"/>
    </w:p>
    <w:p>
      <w:pPr>
        <w:ind w:firstLine="640"/>
        <w:rPr>
          <w:rFonts w:ascii="Times New Roman" w:hAnsi="Times New Roman" w:eastAsia="仿宋_GB2312" w:cs="Times New Roman"/>
          <w:sz w:val="32"/>
          <w:szCs w:val="32"/>
        </w:rPr>
      </w:pPr>
      <w:r>
        <w:rPr>
          <w:rFonts w:hint="eastAsia" w:ascii="Times New Roman" w:hAnsi="Times New Roman" w:eastAsia="仿宋_GB2312"/>
          <w:sz w:val="32"/>
          <w:szCs w:val="32"/>
        </w:rPr>
        <w:t>按照《原料药登记表填表说明》的要求规范填写登记表</w:t>
      </w:r>
      <w:r>
        <w:rPr>
          <w:rFonts w:hint="eastAsia" w:ascii="Times New Roman" w:hAnsi="Times New Roman" w:eastAsia="仿宋_GB2312" w:cs="Times New Roman"/>
          <w:sz w:val="32"/>
          <w:szCs w:val="32"/>
        </w:rPr>
        <w:t>，填报信息应与登记资料中相应内容保持一致。</w:t>
      </w:r>
    </w:p>
    <w:p>
      <w:pPr>
        <w:ind w:firstLine="640"/>
        <w:rPr>
          <w:rFonts w:ascii="Times New Roman" w:hAnsi="Times New Roman" w:eastAsia="仿宋_GB2312" w:cs="Times New Roman"/>
          <w:sz w:val="32"/>
          <w:szCs w:val="32"/>
        </w:rPr>
      </w:pPr>
      <w:bookmarkStart w:id="8" w:name="_Toc33798936"/>
      <w:r>
        <w:rPr>
          <w:rFonts w:hint="eastAsia" w:ascii="Times New Roman" w:hAnsi="Times New Roman" w:eastAsia="仿宋_GB2312" w:cs="Times New Roman"/>
          <w:sz w:val="32"/>
          <w:szCs w:val="32"/>
        </w:rPr>
        <w:t>1.其他特别申明事项：如已向中检院或省、自治区、直辖市药品监督管理部门</w:t>
      </w:r>
      <w:r>
        <w:rPr>
          <w:rFonts w:hint="eastAsia" w:ascii="Times New Roman" w:hAnsi="Times New Roman" w:eastAsia="仿宋_GB2312" w:cs="Times New Roman"/>
          <w:sz w:val="32"/>
          <w:szCs w:val="32"/>
          <w:lang w:eastAsia="zh-CN"/>
        </w:rPr>
        <w:t>申请前置</w:t>
      </w:r>
      <w:r>
        <w:rPr>
          <w:rFonts w:hint="eastAsia" w:ascii="Times New Roman" w:hAnsi="Times New Roman" w:eastAsia="仿宋_GB2312" w:cs="Times New Roman"/>
          <w:sz w:val="32"/>
          <w:szCs w:val="32"/>
        </w:rPr>
        <w:t>注册检验</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应</w:t>
      </w:r>
      <w:r>
        <w:rPr>
          <w:rFonts w:hint="eastAsia" w:ascii="Times New Roman" w:hAnsi="Times New Roman" w:eastAsia="仿宋_GB2312" w:cs="Times New Roman"/>
          <w:sz w:val="32"/>
          <w:szCs w:val="32"/>
          <w:lang w:eastAsia="zh-CN"/>
        </w:rPr>
        <w:t>予以说明</w:t>
      </w:r>
      <w:r>
        <w:rPr>
          <w:rFonts w:ascii="Times New Roman" w:hAnsi="Times New Roman" w:eastAsia="仿宋_GB2312" w:cs="Times New Roman"/>
          <w:sz w:val="32"/>
          <w:szCs w:val="32"/>
        </w:rPr>
        <w:t>并提交</w:t>
      </w:r>
      <w:r>
        <w:rPr>
          <w:rFonts w:hint="eastAsia" w:ascii="Times New Roman" w:hAnsi="Times New Roman" w:eastAsia="仿宋_GB2312" w:cs="Times New Roman"/>
          <w:sz w:val="32"/>
          <w:szCs w:val="32"/>
        </w:rPr>
        <w:t>送检凭证复印件</w:t>
      </w:r>
      <w:r>
        <w:rPr>
          <w:rFonts w:hint="eastAsia" w:ascii="Times New Roman" w:hAnsi="Times New Roman" w:eastAsia="仿宋_GB2312" w:cs="Times New Roman"/>
          <w:sz w:val="32"/>
          <w:szCs w:val="32"/>
          <w:lang w:eastAsia="zh-CN"/>
        </w:rPr>
        <w:t>。如符合</w:t>
      </w:r>
      <w:r>
        <w:rPr>
          <w:rFonts w:hint="eastAsia" w:ascii="Times New Roman" w:hAnsi="Times New Roman" w:eastAsia="仿宋_GB2312" w:cs="Times New Roman"/>
          <w:sz w:val="32"/>
          <w:szCs w:val="32"/>
        </w:rPr>
        <w:t>小微企业</w:t>
      </w:r>
      <w:r>
        <w:rPr>
          <w:rFonts w:hint="eastAsia" w:ascii="Times New Roman" w:hAnsi="Times New Roman" w:eastAsia="仿宋_GB2312" w:cs="Times New Roman"/>
          <w:sz w:val="32"/>
          <w:szCs w:val="32"/>
          <w:lang w:eastAsia="zh-CN"/>
        </w:rPr>
        <w:t>免收注册费用</w:t>
      </w:r>
      <w:r>
        <w:rPr>
          <w:rFonts w:hint="eastAsia" w:ascii="Times New Roman" w:hAnsi="Times New Roman" w:eastAsia="仿宋_GB2312" w:cs="Times New Roman"/>
          <w:sz w:val="32"/>
          <w:szCs w:val="32"/>
        </w:rPr>
        <w:t>的，申请人</w:t>
      </w:r>
      <w:r>
        <w:rPr>
          <w:rFonts w:hint="eastAsia" w:ascii="Times New Roman" w:hAnsi="Times New Roman" w:eastAsia="仿宋_GB2312" w:cs="Times New Roman"/>
          <w:sz w:val="32"/>
          <w:szCs w:val="32"/>
          <w:lang w:eastAsia="zh-CN"/>
        </w:rPr>
        <w:t>应予以说明，并提交</w:t>
      </w:r>
      <w:r>
        <w:rPr>
          <w:rFonts w:hint="eastAsia" w:ascii="Times New Roman" w:hAnsi="Times New Roman" w:eastAsia="仿宋_GB2312" w:cs="Times New Roman"/>
          <w:sz w:val="32"/>
          <w:szCs w:val="32"/>
        </w:rPr>
        <w:t>《小型微型企业收费优惠申请表》等电子资料。</w:t>
      </w:r>
      <w:r>
        <w:rPr>
          <w:rFonts w:hint="eastAsia" w:ascii="Times New Roman" w:hAnsi="Times New Roman" w:eastAsia="仿宋_GB2312" w:cs="Times New Roman"/>
          <w:sz w:val="32"/>
          <w:szCs w:val="32"/>
          <w:lang w:eastAsia="zh-CN"/>
        </w:rPr>
        <w:t>如属于关联审评审批情形的，申请人应填写被关联制剂品种名称和申请人信息。</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2.上市登记时注册分类应按要求填写。如属于仿制境内已上市药品所用的化学原料药可选择单独审评程序，并同时填写境内已上市制剂信息（至少填写一个制剂）。</w:t>
      </w:r>
    </w:p>
    <w:p>
      <w:pPr>
        <w:ind w:firstLine="640"/>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产品中文名称：仿制化学原料药应当使用正式颁布的国家药品标准或者国家药典委员会《中国药品通用名称》或其增补本收载的药品通用名称。未列入国家药品标准或者药品注册标准的，申请人在提出上市登记时，应当提交通用名称证明，或同时提出通用名称核准申请。</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.包装：如有多个包装材质要分别填写，中间用句号分开。包装规格：原则上应使用具体明确的数字单位进行表示，每一份登记表可填写多个包装规格。</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.拟用制剂给药途径应按照药品实际情况准确填写，可多选。</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.有效期：以月为单位填写。如有多个包装材质，有效期如有不同则要分别对应填写。</w:t>
      </w:r>
    </w:p>
    <w:p>
      <w:pPr>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.是否涉及特殊管理药品或成分：属于麻醉药品、精神药品、特殊药品的，应填写。</w:t>
      </w:r>
    </w:p>
    <w:p>
      <w:pPr>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8.包材来源应填写包材名称、登记号和/或生产信息。</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化学原料药申请人、生产企业、注册代理机构企业名称、地址等信息应与证明文件中相应内容保持一致，并指定其中一个申请机构负责向国家缴纳注册费用。已经填入的各机构均应当由其法定代表人或接受其授权者（另需提供签字授权书原件）在此签名、加盖机构公章（须与其机构名称完全一致）。</w:t>
      </w:r>
    </w:p>
    <w:p>
      <w:pPr>
        <w:pStyle w:val="3"/>
        <w:keepNext w:val="0"/>
        <w:keepLines w:val="0"/>
        <w:overflowPunct w:val="0"/>
        <w:spacing w:line="540" w:lineRule="exact"/>
        <w:ind w:firstLine="640" w:firstLineChars="200"/>
        <w:rPr>
          <w:rFonts w:ascii="楷体_GB2312" w:hAnsi="Times New Roman" w:cs="Times New Roman"/>
          <w:sz w:val="32"/>
          <w:szCs w:val="32"/>
        </w:rPr>
      </w:pPr>
      <w:r>
        <w:rPr>
          <w:rFonts w:hint="eastAsia" w:ascii="楷体_GB2312" w:hAnsi="Times New Roman" w:cs="Times New Roman"/>
          <w:sz w:val="32"/>
          <w:szCs w:val="32"/>
        </w:rPr>
        <w:t>（四）登记资料审查要点</w:t>
      </w:r>
      <w:bookmarkEnd w:id="8"/>
    </w:p>
    <w:p>
      <w:pPr>
        <w:overflowPunct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关于取消证明事项的公告中规定的“改为内部核查”的证明事项，按公告要求执行。</w:t>
      </w:r>
    </w:p>
    <w:p>
      <w:pPr>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1.证明性文件</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1药包材证明文件</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1.1.1药包材合法来源证明文件，包括供货协议、发票等（适用于未选用已登记</w:t>
      </w:r>
      <w:r>
        <w:rPr>
          <w:rFonts w:hint="eastAsia" w:ascii="Times New Roman" w:hAnsi="Times New Roman" w:eastAsia="仿宋_GB2312" w:cs="Times New Roman"/>
          <w:sz w:val="32"/>
          <w:szCs w:val="32"/>
        </w:rPr>
        <w:t>包材情形）。</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1.1.2药包材授权使用书复印件(适用于选用已登记包</w:t>
      </w:r>
      <w:r>
        <w:rPr>
          <w:rFonts w:hint="eastAsia" w:ascii="Times New Roman" w:hAnsi="Times New Roman" w:eastAsia="仿宋_GB2312" w:cs="Times New Roman"/>
          <w:sz w:val="32"/>
          <w:szCs w:val="32"/>
        </w:rPr>
        <w:t>材情形</w:t>
      </w:r>
      <w:r>
        <w:rPr>
          <w:rFonts w:ascii="Times New Roman" w:hAnsi="Times New Roman" w:eastAsia="仿宋_GB2312" w:cs="Times New Roman"/>
          <w:sz w:val="32"/>
          <w:szCs w:val="32"/>
        </w:rPr>
        <w:t>)。如为供应商出具，需有药包材企业授权，并附授权信复印件。</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1.2专利信息及证明文件</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申请的药物或者使用的处方、工艺、用途等专利情况及其权属状态说明，以及对他人的专利不构成侵权的声明。应由申请人出具，并承诺对可能的侵权后果承担全部责任。</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3特殊药品研制立项批准文件（如适用）</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麻醉药品和精神药品需提供研制立项批复文件复印件。</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4境内</w:t>
      </w:r>
      <w:r>
        <w:rPr>
          <w:rFonts w:ascii="Times New Roman" w:hAnsi="Times New Roman" w:eastAsia="仿宋_GB2312" w:cs="Times New Roman"/>
          <w:sz w:val="32"/>
          <w:szCs w:val="32"/>
        </w:rPr>
        <w:t>生产</w:t>
      </w:r>
      <w:r>
        <w:rPr>
          <w:rFonts w:hint="eastAsia" w:ascii="Times New Roman" w:hAnsi="Times New Roman" w:eastAsia="仿宋_GB2312" w:cs="Times New Roman"/>
          <w:sz w:val="32"/>
          <w:szCs w:val="32"/>
        </w:rPr>
        <w:t>化学</w:t>
      </w:r>
      <w:r>
        <w:rPr>
          <w:rFonts w:ascii="Times New Roman" w:hAnsi="Times New Roman" w:eastAsia="仿宋_GB2312" w:cs="Times New Roman"/>
          <w:sz w:val="32"/>
          <w:szCs w:val="32"/>
        </w:rPr>
        <w:t>原料</w:t>
      </w:r>
      <w:r>
        <w:rPr>
          <w:rFonts w:hint="eastAsia" w:ascii="Times New Roman" w:hAnsi="Times New Roman" w:eastAsia="仿宋_GB2312" w:cs="Times New Roman"/>
          <w:sz w:val="32"/>
          <w:szCs w:val="32"/>
        </w:rPr>
        <w:t>药证明文件</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生产企业的营业</w:t>
      </w:r>
      <w:r>
        <w:rPr>
          <w:rFonts w:ascii="Times New Roman" w:hAnsi="Times New Roman" w:eastAsia="仿宋_GB2312" w:cs="Times New Roman"/>
          <w:sz w:val="32"/>
          <w:szCs w:val="32"/>
        </w:rPr>
        <w:t>执照</w:t>
      </w:r>
      <w:r>
        <w:rPr>
          <w:rFonts w:hint="eastAsia" w:ascii="Times New Roman" w:hAnsi="Times New Roman" w:eastAsia="仿宋_GB2312" w:cs="Times New Roman"/>
          <w:sz w:val="32"/>
          <w:szCs w:val="32"/>
        </w:rPr>
        <w:t>和已取得相应范围的《药品生产许可证》及变更记录页。</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5境外生产化学原料药证明文件</w:t>
      </w:r>
    </w:p>
    <w:p>
      <w:pPr>
        <w:ind w:firstLine="640"/>
        <w:rPr>
          <w:rFonts w:eastAsia="仿宋_GB2312"/>
        </w:rPr>
      </w:pPr>
      <w:r>
        <w:rPr>
          <w:rFonts w:hint="eastAsia" w:ascii="Times New Roman" w:hAnsi="Times New Roman" w:eastAsia="仿宋_GB2312" w:cs="Times New Roman"/>
          <w:sz w:val="32"/>
          <w:szCs w:val="32"/>
        </w:rPr>
        <w:t>1.5.1境外药品管理机构出具的允许该化学原料药上市销售证明文件、公证认证文书及中文译文（适用于境外已上市的化学原料药），化学原料药</w:t>
      </w:r>
      <w:r>
        <w:rPr>
          <w:rFonts w:ascii="Times New Roman" w:hAnsi="Times New Roman" w:eastAsia="仿宋_GB2312" w:cs="Times New Roman"/>
          <w:sz w:val="32"/>
          <w:szCs w:val="32"/>
        </w:rPr>
        <w:t>生产企业符合药品生产质量管理规范的证明文件</w:t>
      </w:r>
      <w:r>
        <w:rPr>
          <w:rFonts w:hint="eastAsia" w:ascii="Times New Roman" w:hAnsi="Times New Roman" w:eastAsia="仿宋_GB2312" w:cs="Times New Roman"/>
          <w:sz w:val="32"/>
          <w:szCs w:val="32"/>
        </w:rPr>
        <w:t>、公证认证文书及中文译文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也可提供欧洲药典适用性证明文件（CEP，Certificate of Suitability to the Monographs of the European Pharmacopeia）与附件；或者该化学原料药主控系统文件（DMF，Drug Master File）的文件号以及采用该化学原料药的制剂已在国外获准上市的证明文件及该药品生产企业符合药品生产质量管理规范的证明文件（若因该原料药仅供企业集团内部使用等原因，而无法提</w:t>
      </w:r>
      <w:r>
        <w:rPr>
          <w:rFonts w:hint="eastAsia" w:ascii="Times New Roman" w:hAnsi="Times New Roman" w:eastAsia="仿宋_GB2312" w:cs="Times New Roman"/>
          <w:sz w:val="32"/>
          <w:szCs w:val="32"/>
          <w:lang w:eastAsia="zh-CN"/>
        </w:rPr>
        <w:t>供</w:t>
      </w:r>
      <w:r>
        <w:rPr>
          <w:rFonts w:hint="eastAsia" w:ascii="Times New Roman" w:hAnsi="Times New Roman" w:eastAsia="仿宋_GB2312" w:cs="Times New Roman"/>
          <w:sz w:val="32"/>
          <w:szCs w:val="32"/>
        </w:rPr>
        <w:t>DMF号，可由境外申请人出具相应情况说明）。</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于生产国家或地区按食品管理的化学原料药，应提供该国家或地区药品管理机构出具的该生产企业符合药品生产质量管理规范的证明文件，或有关机构出具的该生产企业符合ISO9000质量管理体系的证明文件，和该国家或者地区有关管理机构允许该品种上市销售的证明文件。</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w:t>
      </w:r>
      <w:r>
        <w:rPr>
          <w:rFonts w:hint="eastAsia" w:ascii="Times New Roman" w:hAnsi="Times New Roman" w:eastAsia="仿宋_GB2312" w:cs="Times New Roman"/>
          <w:sz w:val="32"/>
          <w:szCs w:val="32"/>
          <w:lang w:val="en-US" w:eastAsia="zh-CN"/>
        </w:rPr>
        <w:t>2</w:t>
      </w:r>
      <w:bookmarkStart w:id="22" w:name="_GoBack"/>
      <w:bookmarkEnd w:id="22"/>
      <w:r>
        <w:rPr>
          <w:rFonts w:hint="eastAsia" w:ascii="Times New Roman" w:hAnsi="Times New Roman" w:eastAsia="仿宋_GB2312" w:cs="Times New Roman"/>
          <w:sz w:val="32"/>
          <w:szCs w:val="32"/>
        </w:rPr>
        <w:t>境外申请人指定中国境内的企业法人办理相关化学原料药登记事项的，应当提供委托文书、公证文书及其中文译文，以及注册代理机构的营业执照复印件。</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1.6小微企业证明文件（如适用）</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企业的工商营业执照副本复印件；上一年度企业所得税纳税申报表（须经税务部门盖章确认）或上一年度有效统计表（统计部门出具）。</w:t>
      </w:r>
    </w:p>
    <w:p>
      <w:pPr>
        <w:overflowPunct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2.其他登记资料</w:t>
      </w:r>
    </w:p>
    <w:p>
      <w:pPr>
        <w:overflowPunct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上市登记时应按要求提交工艺验证方案和报告。仿制化学原料药在注册批生产规模符合要求的前提下，登记资料至少需要包括三个注册批样品6个月稳定性试验数据。</w:t>
      </w:r>
    </w:p>
    <w:p>
      <w:pPr>
        <w:overflowPunct w:val="0"/>
        <w:spacing w:line="540" w:lineRule="exact"/>
        <w:ind w:firstLine="640"/>
        <w:rPr>
          <w:rFonts w:ascii="Times New Roman" w:hAnsi="Times New Roman" w:eastAsia="仿宋_GB2312" w:cs="Times New Roman"/>
          <w:sz w:val="32"/>
          <w:szCs w:val="32"/>
        </w:rPr>
      </w:pPr>
    </w:p>
    <w:p>
      <w:pPr>
        <w:pStyle w:val="3"/>
        <w:keepNext w:val="0"/>
        <w:keepLines w:val="0"/>
        <w:overflowPunct w:val="0"/>
        <w:spacing w:line="540" w:lineRule="exact"/>
        <w:ind w:firstLine="640" w:firstLineChars="200"/>
        <w:rPr>
          <w:rFonts w:ascii="楷体_GB2312" w:hAnsi="Times New Roman" w:cs="Times New Roman"/>
          <w:sz w:val="32"/>
          <w:szCs w:val="32"/>
        </w:rPr>
      </w:pPr>
      <w:r>
        <w:rPr>
          <w:rFonts w:hint="eastAsia" w:ascii="楷体_GB2312" w:hAnsi="Times New Roman" w:cs="Times New Roman"/>
          <w:sz w:val="32"/>
          <w:szCs w:val="32"/>
        </w:rPr>
        <w:t>（五）其他提示</w:t>
      </w:r>
    </w:p>
    <w:p>
      <w:pPr>
        <w:pStyle w:val="20"/>
        <w:adjustRightInd w:val="0"/>
        <w:snapToGrid w:val="0"/>
        <w:spacing w:line="60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境外生产的化学原料药所提交的境外药品管理机构出具的证明文件（包括允许化学原料药上市销售证明文件、符合药品生产质量管理规范证明文件以及允许化学原料药变更证明文件等），为符合世界卫生组织推荐的统一格式的，可不经所在国公证机构公证及驻所在国中国使领馆认证。</w:t>
      </w:r>
    </w:p>
    <w:p>
      <w:pPr>
        <w:pStyle w:val="20"/>
        <w:adjustRightInd w:val="0"/>
        <w:snapToGrid w:val="0"/>
        <w:spacing w:line="600" w:lineRule="exact"/>
        <w:ind w:firstLine="64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2.申请人应当在三十日内完成补正资料，申请人无正当理由逾期不予补正的，视为放弃申请，并将登记资料退回给申请人。</w:t>
      </w:r>
    </w:p>
    <w:p>
      <w:pPr>
        <w:pStyle w:val="2"/>
        <w:keepNext w:val="0"/>
        <w:keepLines w:val="0"/>
        <w:overflowPunct w:val="0"/>
        <w:spacing w:line="540" w:lineRule="exact"/>
        <w:rPr>
          <w:rFonts w:ascii="黑体" w:hAnsi="黑体"/>
          <w:sz w:val="32"/>
          <w:szCs w:val="32"/>
        </w:rPr>
      </w:pPr>
      <w:bookmarkStart w:id="9" w:name="_Toc498920934"/>
      <w:r>
        <w:rPr>
          <w:rFonts w:hint="eastAsia" w:ascii="黑体" w:hAnsi="黑体"/>
          <w:sz w:val="32"/>
          <w:szCs w:val="32"/>
        </w:rPr>
        <w:t>五、受理审查决定</w:t>
      </w:r>
      <w:bookmarkEnd w:id="9"/>
    </w:p>
    <w:p>
      <w:pPr>
        <w:pStyle w:val="3"/>
        <w:keepNext w:val="0"/>
        <w:keepLines w:val="0"/>
        <w:overflowPunct w:val="0"/>
        <w:spacing w:line="540" w:lineRule="exact"/>
        <w:rPr>
          <w:rFonts w:ascii="楷体_GB2312" w:hAnsi="Times New Roman" w:cs="Times New Roman"/>
          <w:sz w:val="32"/>
          <w:szCs w:val="32"/>
        </w:rPr>
      </w:pPr>
      <w:bookmarkStart w:id="10" w:name="_Toc498920935"/>
      <w:r>
        <w:rPr>
          <w:rFonts w:hint="eastAsia" w:ascii="楷体_GB2312" w:hAnsi="Times New Roman" w:cs="Times New Roman"/>
          <w:sz w:val="32"/>
          <w:szCs w:val="32"/>
        </w:rPr>
        <w:t>（一）受理</w:t>
      </w:r>
      <w:bookmarkEnd w:id="10"/>
    </w:p>
    <w:p>
      <w:pPr>
        <w:overflowPunct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1.受理通知书：符合形式审查要求的，出具《受理通知书》（加盖局行政许可受理专用章）。</w:t>
      </w:r>
    </w:p>
    <w:p>
      <w:pPr>
        <w:overflowPunct w:val="0"/>
        <w:spacing w:line="54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2.缴费通知书：需要缴费。</w:t>
      </w:r>
      <w:bookmarkStart w:id="11" w:name="_Toc498920936"/>
    </w:p>
    <w:p>
      <w:pPr>
        <w:pStyle w:val="3"/>
        <w:keepNext w:val="0"/>
        <w:keepLines w:val="0"/>
        <w:overflowPunct w:val="0"/>
        <w:spacing w:line="540" w:lineRule="exact"/>
        <w:rPr>
          <w:rFonts w:ascii="楷体_GB2312" w:hAnsi="Times New Roman" w:cs="Times New Roman"/>
          <w:sz w:val="32"/>
          <w:szCs w:val="32"/>
        </w:rPr>
      </w:pPr>
      <w:r>
        <w:rPr>
          <w:rFonts w:hint="eastAsia" w:ascii="楷体_GB2312" w:hAnsi="Times New Roman" w:cs="Times New Roman"/>
          <w:sz w:val="32"/>
          <w:szCs w:val="32"/>
        </w:rPr>
        <w:t>（二）补正</w:t>
      </w:r>
      <w:bookmarkEnd w:id="11"/>
    </w:p>
    <w:p>
      <w:pPr>
        <w:overflowPunct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登记资料不齐全或者不符合法定形式的，应一次告知申请人需要补正的全部内容，出具《补正通知书》。</w:t>
      </w:r>
    </w:p>
    <w:p>
      <w:pPr>
        <w:pStyle w:val="3"/>
        <w:keepNext w:val="0"/>
        <w:keepLines w:val="0"/>
        <w:overflowPunct w:val="0"/>
        <w:spacing w:line="540" w:lineRule="exact"/>
        <w:rPr>
          <w:rFonts w:ascii="楷体_GB2312" w:hAnsi="Times New Roman" w:cs="Times New Roman"/>
          <w:sz w:val="32"/>
          <w:szCs w:val="32"/>
        </w:rPr>
      </w:pPr>
      <w:bookmarkStart w:id="12" w:name="_Toc498920937"/>
      <w:r>
        <w:rPr>
          <w:rFonts w:hint="eastAsia" w:ascii="楷体_GB2312" w:hAnsi="Times New Roman" w:cs="Times New Roman"/>
          <w:sz w:val="32"/>
          <w:szCs w:val="32"/>
        </w:rPr>
        <w:t>（三）不予受理</w:t>
      </w:r>
      <w:bookmarkEnd w:id="12"/>
    </w:p>
    <w:p>
      <w:pPr>
        <w:overflowPunct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不符合要求的，出具《不予受理通知书》，并说明理由。</w:t>
      </w:r>
    </w:p>
    <w:p>
      <w:pPr>
        <w:pStyle w:val="3"/>
        <w:keepNext w:val="0"/>
        <w:keepLines w:val="0"/>
        <w:overflowPunct w:val="0"/>
        <w:spacing w:line="540" w:lineRule="exact"/>
        <w:rPr>
          <w:rFonts w:ascii="楷体_GB2312" w:hAnsi="Times New Roman" w:cs="Times New Roman"/>
          <w:sz w:val="32"/>
          <w:szCs w:val="32"/>
        </w:rPr>
      </w:pPr>
      <w:r>
        <w:rPr>
          <w:rFonts w:hint="eastAsia" w:ascii="楷体_GB2312" w:hAnsi="Times New Roman" w:cs="Times New Roman"/>
          <w:sz w:val="32"/>
          <w:szCs w:val="32"/>
        </w:rPr>
        <w:br w:type="page"/>
      </w:r>
    </w:p>
    <w:p>
      <w:pPr>
        <w:pStyle w:val="3"/>
        <w:keepNext w:val="0"/>
        <w:keepLines w:val="0"/>
        <w:overflowPunct w:val="0"/>
        <w:spacing w:line="540" w:lineRule="exact"/>
        <w:rPr>
          <w:rFonts w:ascii="楷体_GB2312" w:hAnsi="Times New Roman" w:cs="Times New Roman"/>
          <w:sz w:val="32"/>
          <w:szCs w:val="32"/>
        </w:rPr>
      </w:pPr>
      <w:r>
        <w:rPr>
          <w:rFonts w:hint="eastAsia" w:ascii="楷体_GB2312" w:hAnsi="Times New Roman" w:cs="Times New Roman"/>
          <w:sz w:val="32"/>
          <w:szCs w:val="32"/>
        </w:rPr>
        <w:t>（四）受理流程图</w:t>
      </w:r>
    </w:p>
    <w:p>
      <w:pPr>
        <w:jc w:val="left"/>
        <w:rPr>
          <w:rFonts w:ascii="楷体_GB2312" w:hAnsi="Times New Roman" w:eastAsia="楷体_GB2312" w:cs="Times New Roman"/>
          <w:sz w:val="32"/>
          <w:szCs w:val="32"/>
        </w:rPr>
      </w:pPr>
      <w:r>
        <mc:AlternateContent>
          <mc:Choice Requires="wpg">
            <w:drawing>
              <wp:anchor distT="0" distB="0" distL="114300" distR="114300" simplePos="0" relativeHeight="251662336" behindDoc="0" locked="0" layoutInCell="1" allowOverlap="1">
                <wp:simplePos x="0" y="0"/>
                <wp:positionH relativeFrom="column">
                  <wp:posOffset>-230505</wp:posOffset>
                </wp:positionH>
                <wp:positionV relativeFrom="paragraph">
                  <wp:posOffset>31750</wp:posOffset>
                </wp:positionV>
                <wp:extent cx="5566410" cy="4542155"/>
                <wp:effectExtent l="10160" t="5080" r="5080" b="5715"/>
                <wp:wrapNone/>
                <wp:docPr id="26" name="组合 14"/>
                <wp:cNvGraphicFramePr/>
                <a:graphic xmlns:a="http://schemas.openxmlformats.org/drawingml/2006/main">
                  <a:graphicData uri="http://schemas.microsoft.com/office/word/2010/wordprocessingGroup">
                    <wpg:wgp>
                      <wpg:cNvGrpSpPr/>
                      <wpg:grpSpPr>
                        <a:xfrm>
                          <a:off x="0" y="0"/>
                          <a:ext cx="5566389" cy="4542047"/>
                          <a:chOff x="97" y="0"/>
                          <a:chExt cx="49922" cy="45394"/>
                        </a:xfrm>
                      </wpg:grpSpPr>
                      <wps:wsp>
                        <wps:cNvPr id="2" name="矩形 1"/>
                        <wps:cNvSpPr>
                          <a:spLocks noChangeArrowheads="1"/>
                        </wps:cNvSpPr>
                        <wps:spPr bwMode="auto">
                          <a:xfrm>
                            <a:off x="6060" y="0"/>
                            <a:ext cx="12954" cy="5143"/>
                          </a:xfrm>
                          <a:prstGeom prst="rect">
                            <a:avLst/>
                          </a:prstGeom>
                          <a:solidFill>
                            <a:srgbClr val="FFFFFF"/>
                          </a:solidFill>
                          <a:ln w="6350">
                            <a:solidFill>
                              <a:srgbClr val="000000"/>
                            </a:solidFill>
                            <a:miter lim="800000"/>
                          </a:ln>
                        </wps:spPr>
                        <wps:txbx>
                          <w:txbxContent>
                            <w:p>
                              <w:pPr>
                                <w:adjustRightInd w:val="0"/>
                                <w:snapToGrid w:val="0"/>
                                <w:jc w:val="center"/>
                                <w:rPr>
                                  <w:rFonts w:ascii="仿宋_GB2312"/>
                                  <w:color w:val="000000"/>
                                  <w:szCs w:val="21"/>
                                </w:rPr>
                              </w:pPr>
                              <w:r>
                                <w:rPr>
                                  <w:rFonts w:hint="eastAsia" w:ascii="仿宋_GB2312"/>
                                  <w:color w:val="000000"/>
                                  <w:szCs w:val="21"/>
                                </w:rPr>
                                <w:t>资料申报</w:t>
                              </w:r>
                            </w:p>
                          </w:txbxContent>
                        </wps:txbx>
                        <wps:bodyPr rot="0" vert="horz" wrap="square" lIns="91440" tIns="45720" rIns="91440" bIns="45720" anchor="ctr" anchorCtr="0" upright="1">
                          <a:noAutofit/>
                        </wps:bodyPr>
                      </wps:wsp>
                      <wps:wsp>
                        <wps:cNvPr id="3" name="流程图: 决策 3"/>
                        <wps:cNvSpPr>
                          <a:spLocks noChangeArrowheads="1"/>
                        </wps:cNvSpPr>
                        <wps:spPr bwMode="auto">
                          <a:xfrm>
                            <a:off x="97" y="7609"/>
                            <a:ext cx="25337" cy="14463"/>
                          </a:xfrm>
                          <a:prstGeom prst="flowChartDecision">
                            <a:avLst/>
                          </a:prstGeom>
                          <a:solidFill>
                            <a:srgbClr val="FFFFFF"/>
                          </a:solidFill>
                          <a:ln w="6350">
                            <a:solidFill>
                              <a:srgbClr val="000000"/>
                            </a:solidFill>
                            <a:miter lim="800000"/>
                          </a:ln>
                        </wps:spPr>
                        <wps:txbx>
                          <w:txbxContent>
                            <w:p>
                              <w:pPr>
                                <w:adjustRightInd w:val="0"/>
                                <w:snapToGrid w:val="0"/>
                                <w:spacing w:line="216" w:lineRule="auto"/>
                                <w:ind w:right="-94" w:rightChars="-45"/>
                                <w:jc w:val="center"/>
                                <w:rPr>
                                  <w:rFonts w:ascii="仿宋_GB2312"/>
                                  <w:szCs w:val="21"/>
                                </w:rPr>
                              </w:pPr>
                              <w:r>
                                <w:rPr>
                                  <w:rFonts w:hint="eastAsia" w:ascii="仿宋_GB2312"/>
                                  <w:szCs w:val="21"/>
                                </w:rPr>
                                <w:t>国家药品监督管理局药品审评中心</w:t>
                              </w:r>
                              <w:r>
                                <w:rPr>
                                  <w:rFonts w:hint="eastAsia" w:ascii="仿宋_GB2312"/>
                                  <w:snapToGrid w:val="0"/>
                                  <w:color w:val="000000"/>
                                  <w:szCs w:val="21"/>
                                </w:rPr>
                                <w:t>签收资料并进行形式审查（5日</w:t>
                              </w:r>
                              <w:r>
                                <w:rPr>
                                  <w:rFonts w:ascii="仿宋_GB2312"/>
                                  <w:snapToGrid w:val="0"/>
                                  <w:color w:val="000000"/>
                                  <w:szCs w:val="21"/>
                                </w:rPr>
                                <w:t>）</w:t>
                              </w:r>
                            </w:p>
                          </w:txbxContent>
                        </wps:txbx>
                        <wps:bodyPr rot="0" vert="horz" wrap="square" lIns="91440" tIns="45720" rIns="91440" bIns="45720" anchor="ctr" anchorCtr="0" upright="1">
                          <a:noAutofit/>
                        </wps:bodyPr>
                      </wps:wsp>
                      <wps:wsp>
                        <wps:cNvPr id="4" name="直接箭头连接符 5"/>
                        <wps:cNvCnPr>
                          <a:cxnSpLocks noChangeShapeType="1"/>
                        </wps:cNvCnPr>
                        <wps:spPr bwMode="auto">
                          <a:xfrm>
                            <a:off x="12654" y="5210"/>
                            <a:ext cx="17" cy="2215"/>
                          </a:xfrm>
                          <a:prstGeom prst="straightConnector1">
                            <a:avLst/>
                          </a:prstGeom>
                          <a:noFill/>
                          <a:ln w="19050">
                            <a:solidFill>
                              <a:srgbClr val="000000"/>
                            </a:solidFill>
                            <a:round/>
                            <a:tailEnd type="arrow" w="med" len="med"/>
                          </a:ln>
                        </wps:spPr>
                        <wps:bodyPr/>
                      </wps:wsp>
                      <wps:wsp>
                        <wps:cNvPr id="5" name="矩形 7"/>
                        <wps:cNvSpPr>
                          <a:spLocks noChangeArrowheads="1"/>
                        </wps:cNvSpPr>
                        <wps:spPr bwMode="auto">
                          <a:xfrm>
                            <a:off x="14235" y="21360"/>
                            <a:ext cx="9524" cy="2761"/>
                          </a:xfrm>
                          <a:prstGeom prst="rect">
                            <a:avLst/>
                          </a:prstGeom>
                          <a:solidFill>
                            <a:srgbClr val="FFFFFF"/>
                          </a:solidFill>
                          <a:ln w="25400">
                            <a:solidFill>
                              <a:srgbClr val="FFFFFF"/>
                            </a:solidFill>
                            <a:miter lim="800000"/>
                          </a:ln>
                        </wps:spPr>
                        <wps:txbx>
                          <w:txbxContent>
                            <w:p>
                              <w:pPr>
                                <w:adjustRightInd w:val="0"/>
                                <w:snapToGrid w:val="0"/>
                                <w:jc w:val="center"/>
                                <w:rPr>
                                  <w:rFonts w:ascii="仿宋_GB2312"/>
                                  <w:szCs w:val="24"/>
                                </w:rPr>
                              </w:pPr>
                              <w:r>
                                <w:rPr>
                                  <w:rFonts w:hint="eastAsia" w:ascii="仿宋_GB2312"/>
                                  <w:szCs w:val="24"/>
                                </w:rPr>
                                <w:t>符合要求</w:t>
                              </w:r>
                            </w:p>
                          </w:txbxContent>
                        </wps:txbx>
                        <wps:bodyPr rot="0" vert="horz" wrap="square" lIns="91440" tIns="45720" rIns="91440" bIns="45720" anchor="ctr" anchorCtr="0" upright="1">
                          <a:noAutofit/>
                        </wps:bodyPr>
                      </wps:wsp>
                      <wps:wsp>
                        <wps:cNvPr id="6" name="矩形 8"/>
                        <wps:cNvSpPr>
                          <a:spLocks noChangeArrowheads="1"/>
                        </wps:cNvSpPr>
                        <wps:spPr bwMode="auto">
                          <a:xfrm>
                            <a:off x="3508" y="24561"/>
                            <a:ext cx="18574" cy="8655"/>
                          </a:xfrm>
                          <a:prstGeom prst="rect">
                            <a:avLst/>
                          </a:prstGeom>
                          <a:solidFill>
                            <a:srgbClr val="FFFFFF"/>
                          </a:solidFill>
                          <a:ln w="6350">
                            <a:solidFill>
                              <a:srgbClr val="000000"/>
                            </a:solidFill>
                            <a:miter lim="800000"/>
                          </a:ln>
                        </wps:spPr>
                        <wps:txbx>
                          <w:txbxContent>
                            <w:p>
                              <w:pPr>
                                <w:adjustRightInd w:val="0"/>
                                <w:snapToGrid w:val="0"/>
                                <w:jc w:val="center"/>
                                <w:rPr>
                                  <w:rFonts w:hint="eastAsia" w:ascii="仿宋_GB2312" w:eastAsiaTheme="minorEastAsia"/>
                                  <w:szCs w:val="21"/>
                                  <w:lang w:eastAsia="zh-CN"/>
                                </w:rPr>
                              </w:pPr>
                              <w:r>
                                <w:rPr>
                                  <w:rFonts w:hint="eastAsia" w:ascii="仿宋_GB2312"/>
                                  <w:szCs w:val="21"/>
                                </w:rPr>
                                <w:t>国家药品监督管理局药品审评中心</w:t>
                              </w:r>
                              <w:r>
                                <w:rPr>
                                  <w:rFonts w:hint="eastAsia" w:ascii="仿宋_GB2312"/>
                                  <w:szCs w:val="21"/>
                                  <w:lang w:eastAsia="zh-CN"/>
                                </w:rPr>
                                <w:t>公示，并推送</w:t>
                              </w:r>
                              <w:r>
                                <w:rPr>
                                  <w:rFonts w:hint="eastAsia" w:ascii="仿宋_GB2312"/>
                                  <w:szCs w:val="21"/>
                                </w:rPr>
                                <w:t>《受理通知书》、《缴费通知书》</w:t>
                              </w:r>
                              <w:r>
                                <w:rPr>
                                  <w:rFonts w:hint="eastAsia" w:ascii="仿宋_GB2312"/>
                                  <w:szCs w:val="21"/>
                                  <w:lang w:eastAsia="zh-CN"/>
                                </w:rPr>
                                <w:t>和《检验通知书》</w:t>
                              </w:r>
                            </w:p>
                          </w:txbxContent>
                        </wps:txbx>
                        <wps:bodyPr rot="0" vert="horz" wrap="square" lIns="91440" tIns="45720" rIns="91440" bIns="45720" anchor="ctr" anchorCtr="0" upright="1">
                          <a:noAutofit/>
                        </wps:bodyPr>
                      </wps:wsp>
                      <wps:wsp>
                        <wps:cNvPr id="7" name="直接箭头连接符 9"/>
                        <wps:cNvCnPr>
                          <a:cxnSpLocks noChangeShapeType="1"/>
                        </wps:cNvCnPr>
                        <wps:spPr bwMode="auto">
                          <a:xfrm>
                            <a:off x="12756" y="33388"/>
                            <a:ext cx="11" cy="2672"/>
                          </a:xfrm>
                          <a:prstGeom prst="straightConnector1">
                            <a:avLst/>
                          </a:prstGeom>
                          <a:noFill/>
                          <a:ln w="19050">
                            <a:solidFill>
                              <a:srgbClr val="000000"/>
                            </a:solidFill>
                            <a:round/>
                            <a:tailEnd type="arrow" w="med" len="med"/>
                          </a:ln>
                        </wps:spPr>
                        <wps:bodyPr/>
                      </wps:wsp>
                      <wps:wsp>
                        <wps:cNvPr id="9" name="直接箭头连接符 11"/>
                        <wps:cNvCnPr>
                          <a:cxnSpLocks noChangeShapeType="1"/>
                        </wps:cNvCnPr>
                        <wps:spPr bwMode="auto">
                          <a:xfrm>
                            <a:off x="25304" y="15310"/>
                            <a:ext cx="9906" cy="0"/>
                          </a:xfrm>
                          <a:prstGeom prst="straightConnector1">
                            <a:avLst/>
                          </a:prstGeom>
                          <a:noFill/>
                          <a:ln w="19050">
                            <a:solidFill>
                              <a:srgbClr val="000000"/>
                            </a:solidFill>
                            <a:round/>
                            <a:tailEnd type="arrow" w="med" len="med"/>
                          </a:ln>
                        </wps:spPr>
                        <wps:bodyPr/>
                      </wps:wsp>
                      <wps:wsp>
                        <wps:cNvPr id="10" name="矩形 12"/>
                        <wps:cNvSpPr>
                          <a:spLocks noChangeArrowheads="1"/>
                        </wps:cNvSpPr>
                        <wps:spPr bwMode="auto">
                          <a:xfrm>
                            <a:off x="25305" y="10632"/>
                            <a:ext cx="9906" cy="2762"/>
                          </a:xfrm>
                          <a:prstGeom prst="rect">
                            <a:avLst/>
                          </a:prstGeom>
                          <a:solidFill>
                            <a:srgbClr val="FFFFFF"/>
                          </a:solidFill>
                          <a:ln w="25400">
                            <a:solidFill>
                              <a:srgbClr val="FFFFFF"/>
                            </a:solidFill>
                            <a:miter lim="800000"/>
                          </a:ln>
                        </wps:spPr>
                        <wps:txbx>
                          <w:txbxContent>
                            <w:p>
                              <w:pPr>
                                <w:adjustRightInd w:val="0"/>
                                <w:snapToGrid w:val="0"/>
                                <w:jc w:val="center"/>
                                <w:rPr>
                                  <w:rFonts w:ascii="仿宋_GB2312"/>
                                  <w:szCs w:val="24"/>
                                </w:rPr>
                              </w:pPr>
                              <w:r>
                                <w:rPr>
                                  <w:rFonts w:hint="eastAsia" w:ascii="仿宋_GB2312"/>
                                  <w:szCs w:val="24"/>
                                </w:rPr>
                                <w:t>不符合要求</w:t>
                              </w:r>
                            </w:p>
                          </w:txbxContent>
                        </wps:txbx>
                        <wps:bodyPr rot="0" vert="horz" wrap="square" lIns="91440" tIns="45720" rIns="91440" bIns="45720" anchor="ctr" anchorCtr="0" upright="1">
                          <a:noAutofit/>
                        </wps:bodyPr>
                      </wps:wsp>
                      <wps:wsp>
                        <wps:cNvPr id="11" name="矩形 13"/>
                        <wps:cNvSpPr>
                          <a:spLocks noChangeArrowheads="1"/>
                        </wps:cNvSpPr>
                        <wps:spPr bwMode="auto">
                          <a:xfrm>
                            <a:off x="35351" y="10842"/>
                            <a:ext cx="14668" cy="8572"/>
                          </a:xfrm>
                          <a:prstGeom prst="rect">
                            <a:avLst/>
                          </a:prstGeom>
                          <a:solidFill>
                            <a:srgbClr val="FFFFFF"/>
                          </a:solidFill>
                          <a:ln w="6350">
                            <a:solidFill>
                              <a:srgbClr val="000000"/>
                            </a:solidFill>
                            <a:miter lim="800000"/>
                          </a:ln>
                        </wps:spPr>
                        <wps:txbx>
                          <w:txbxContent>
                            <w:p>
                              <w:pPr>
                                <w:adjustRightInd w:val="0"/>
                                <w:snapToGrid w:val="0"/>
                                <w:jc w:val="center"/>
                                <w:rPr>
                                  <w:rFonts w:ascii="仿宋_GB2312"/>
                                  <w:szCs w:val="21"/>
                                </w:rPr>
                              </w:pPr>
                              <w:r>
                                <w:rPr>
                                  <w:rFonts w:hint="eastAsia" w:ascii="仿宋_GB2312"/>
                                  <w:szCs w:val="21"/>
                                </w:rPr>
                                <w:t>出具《补正通知书》或《不予受理通知书》并说明理由</w:t>
                              </w:r>
                            </w:p>
                          </w:txbxContent>
                        </wps:txbx>
                        <wps:bodyPr rot="0" vert="horz" wrap="square" lIns="91440" tIns="45720" rIns="91440" bIns="45720" anchor="ctr" anchorCtr="0" upright="1">
                          <a:noAutofit/>
                        </wps:bodyPr>
                      </wps:wsp>
                      <wps:wsp>
                        <wps:cNvPr id="12" name="流程图: 可选过程 14"/>
                        <wps:cNvSpPr>
                          <a:spLocks noChangeArrowheads="1"/>
                        </wps:cNvSpPr>
                        <wps:spPr bwMode="auto">
                          <a:xfrm>
                            <a:off x="3406" y="36446"/>
                            <a:ext cx="20291" cy="8948"/>
                          </a:xfrm>
                          <a:prstGeom prst="flowChartAlternateProcess">
                            <a:avLst/>
                          </a:prstGeom>
                          <a:solidFill>
                            <a:srgbClr val="FFFFFF"/>
                          </a:solidFill>
                          <a:ln w="6350">
                            <a:solidFill>
                              <a:srgbClr val="000000"/>
                            </a:solidFill>
                            <a:miter lim="800000"/>
                          </a:ln>
                        </wps:spPr>
                        <wps:txbx>
                          <w:txbxContent>
                            <w:p>
                              <w:pPr>
                                <w:adjustRightInd w:val="0"/>
                                <w:snapToGrid w:val="0"/>
                                <w:jc w:val="center"/>
                                <w:rPr>
                                  <w:rFonts w:ascii="仿宋_GB2312"/>
                                  <w:szCs w:val="21"/>
                                </w:rPr>
                              </w:pPr>
                              <w:r>
                                <w:rPr>
                                  <w:rFonts w:hint="eastAsia" w:ascii="仿宋_GB2312"/>
                                  <w:szCs w:val="21"/>
                                </w:rPr>
                                <w:t>国家药品监督管理局药品审评中心技术审评审批</w:t>
                              </w:r>
                            </w:p>
                          </w:txbxContent>
                        </wps:txbx>
                        <wps:bodyPr rot="0" vert="horz" wrap="square" lIns="91440" tIns="45720" rIns="91440" bIns="45720" anchor="ctr" anchorCtr="0" upright="1">
                          <a:noAutofit/>
                        </wps:bodyPr>
                      </wps:wsp>
                      <wps:wsp>
                        <wps:cNvPr id="14" name="直接箭头连接符 9"/>
                        <wps:cNvCnPr/>
                        <wps:spPr bwMode="auto">
                          <a:xfrm flipH="1">
                            <a:off x="12756" y="21899"/>
                            <a:ext cx="17" cy="2719"/>
                          </a:xfrm>
                          <a:prstGeom prst="straightConnector1">
                            <a:avLst/>
                          </a:prstGeom>
                          <a:noFill/>
                          <a:ln w="19050">
                            <a:solidFill>
                              <a:srgbClr val="000000"/>
                            </a:solidFill>
                            <a:round/>
                            <a:tailEnd type="arrow" w="med" len="med"/>
                          </a:ln>
                        </wps:spPr>
                        <wps:bodyPr/>
                      </wps:wsp>
                    </wpg:wgp>
                  </a:graphicData>
                </a:graphic>
              </wp:anchor>
            </w:drawing>
          </mc:Choice>
          <mc:Fallback>
            <w:pict>
              <v:group id="组合 14" o:spid="_x0000_s1026" o:spt="203" style="position:absolute;left:0pt;margin-left:-18.15pt;margin-top:2.5pt;height:357.65pt;width:438.3pt;z-index:251662336;mso-width-relative:page;mso-height-relative:page;" coordorigin="97,0" coordsize="49922,45394" o:gfxdata="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">
                <o:lock v:ext="edit" aspectratio="f"/>
                <v:rect id="矩形 1" o:spid="_x0000_s1026" o:spt="1" style="position:absolute;left:6060;top:0;height:5143;width:12954;v-text-anchor:middle;" fillcolor="#FFFFFF" filled="t" stroked="t" coordsize="21600,21600" o:gfxdata="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OL7rsAAADa&#10;AAAADwAAAAAAAAABACAAAAAiAAAAZHJzL2Rvd25yZXYueG1sUEsBAhQAFAAAAAgAh07iQDMvBZ47&#10;AAAAOQAAABAAAAAAAAAAAQAgAAAACgEAAGRycy9zaGFwZXhtbC54bWxQSwUGAAAAAAYABgBbAQAA&#10;tAMAAAAA&#10;">
                  <v:fill on="t" focussize="0,0"/>
                  <v:stroke weight="0.5pt" color="#000000" miterlimit="8" joinstyle="miter"/>
                  <v:imagedata o:title=""/>
                  <o:lock v:ext="edit" aspectratio="f"/>
                  <v:textbox>
                    <w:txbxContent>
                      <w:p>
                        <w:pPr>
                          <w:adjustRightInd w:val="0"/>
                          <w:snapToGrid w:val="0"/>
                          <w:jc w:val="center"/>
                          <w:rPr>
                            <w:rFonts w:ascii="仿宋_GB2312"/>
                            <w:color w:val="000000"/>
                            <w:szCs w:val="21"/>
                          </w:rPr>
                        </w:pPr>
                        <w:r>
                          <w:rPr>
                            <w:rFonts w:hint="eastAsia" w:ascii="仿宋_GB2312"/>
                            <w:color w:val="000000"/>
                            <w:szCs w:val="21"/>
                          </w:rPr>
                          <w:t>资料申报</w:t>
                        </w:r>
                      </w:p>
                    </w:txbxContent>
                  </v:textbox>
                </v:rect>
                <v:shape id="_x0000_s1026" o:spid="_x0000_s1026" o:spt="110" type="#_x0000_t110" style="position:absolute;left:97;top:7609;height:14463;width:25337;v-text-anchor:middle;" fillcolor="#FFFFFF" filled="t" stroked="t" coordsize="21600,21600" o:gfxdata="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Lw07vQAA&#10;ANo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textbox>
                    <w:txbxContent>
                      <w:p>
                        <w:pPr>
                          <w:adjustRightInd w:val="0"/>
                          <w:snapToGrid w:val="0"/>
                          <w:spacing w:line="216" w:lineRule="auto"/>
                          <w:ind w:right="-94" w:rightChars="-45"/>
                          <w:jc w:val="center"/>
                          <w:rPr>
                            <w:rFonts w:ascii="仿宋_GB2312"/>
                            <w:szCs w:val="21"/>
                          </w:rPr>
                        </w:pPr>
                        <w:r>
                          <w:rPr>
                            <w:rFonts w:hint="eastAsia" w:ascii="仿宋_GB2312"/>
                            <w:szCs w:val="21"/>
                          </w:rPr>
                          <w:t>国家药品监督管理局药品审评中心</w:t>
                        </w:r>
                        <w:r>
                          <w:rPr>
                            <w:rFonts w:hint="eastAsia" w:ascii="仿宋_GB2312"/>
                            <w:snapToGrid w:val="0"/>
                            <w:color w:val="000000"/>
                            <w:szCs w:val="21"/>
                          </w:rPr>
                          <w:t>签收资料并进行形式审查（5日</w:t>
                        </w:r>
                        <w:r>
                          <w:rPr>
                            <w:rFonts w:ascii="仿宋_GB2312"/>
                            <w:snapToGrid w:val="0"/>
                            <w:color w:val="000000"/>
                            <w:szCs w:val="21"/>
                          </w:rPr>
                          <w:t>）</w:t>
                        </w:r>
                      </w:p>
                    </w:txbxContent>
                  </v:textbox>
                </v:shape>
                <v:shape id="直接箭头连接符 5" o:spid="_x0000_s1026" o:spt="32" type="#_x0000_t32" style="position:absolute;left:12654;top:5210;height:2215;width:17;" filled="f" stroked="t" coordsize="21600,21600" o:gfxdata="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KCmL4A&#10;AADaAAAADwAAAAAAAAABACAAAAAiAAAAZHJzL2Rvd25yZXYueG1sUEsBAhQAFAAAAAgAh07iQDMv&#10;BZ47AAAAOQAAABAAAAAAAAAAAQAgAAAADQEAAGRycy9zaGFwZXhtbC54bWxQSwUGAAAAAAYABgBb&#10;AQAAtwMAAAAA&#10;">
                  <v:fill on="f" focussize="0,0"/>
                  <v:stroke weight="1.5pt" color="#000000" joinstyle="round" endarrow="open"/>
                  <v:imagedata o:title=""/>
                  <o:lock v:ext="edit" aspectratio="f"/>
                </v:shape>
                <v:rect id="矩形 7" o:spid="_x0000_s1026" o:spt="1" style="position:absolute;left:14235;top:21360;height:2761;width:9524;v-text-anchor:middle;" fillcolor="#FFFFFF" filled="t" stroked="t" coordsize="21600,21600" o:gfxdata="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wPpe8AAAA&#10;2gAAAA8AAAAAAAAAAQAgAAAAIgAAAGRycy9kb3ducmV2LnhtbFBLAQIUABQAAAAIAIdO4kAzLwWe&#10;OwAAADkAAAAQAAAAAAAAAAEAIAAAAAsBAABkcnMvc2hhcGV4bWwueG1sUEsFBgAAAAAGAAYAWwEA&#10;ALUDAAAAAA==&#10;">
                  <v:fill on="t" focussize="0,0"/>
                  <v:stroke weight="2pt" color="#FFFFFF" miterlimit="8" joinstyle="miter"/>
                  <v:imagedata o:title=""/>
                  <o:lock v:ext="edit" aspectratio="f"/>
                  <v:textbox>
                    <w:txbxContent>
                      <w:p>
                        <w:pPr>
                          <w:adjustRightInd w:val="0"/>
                          <w:snapToGrid w:val="0"/>
                          <w:jc w:val="center"/>
                          <w:rPr>
                            <w:rFonts w:ascii="仿宋_GB2312"/>
                            <w:szCs w:val="24"/>
                          </w:rPr>
                        </w:pPr>
                        <w:r>
                          <w:rPr>
                            <w:rFonts w:hint="eastAsia" w:ascii="仿宋_GB2312"/>
                            <w:szCs w:val="24"/>
                          </w:rPr>
                          <w:t>符合要求</w:t>
                        </w:r>
                      </w:p>
                    </w:txbxContent>
                  </v:textbox>
                </v:rect>
                <v:rect id="矩形 8" o:spid="_x0000_s1026" o:spt="1" style="position:absolute;left:3508;top:24561;height:8655;width:18574;v-text-anchor:middle;" fillcolor="#FFFFFF" filled="t" stroked="t" coordsize="21600,21600" o:gfxdata="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GI3tvQAA&#10;ANo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textbox>
                    <w:txbxContent>
                      <w:p>
                        <w:pPr>
                          <w:adjustRightInd w:val="0"/>
                          <w:snapToGrid w:val="0"/>
                          <w:jc w:val="center"/>
                          <w:rPr>
                            <w:rFonts w:hint="eastAsia" w:ascii="仿宋_GB2312" w:eastAsiaTheme="minorEastAsia"/>
                            <w:szCs w:val="21"/>
                            <w:lang w:eastAsia="zh-CN"/>
                          </w:rPr>
                        </w:pPr>
                        <w:r>
                          <w:rPr>
                            <w:rFonts w:hint="eastAsia" w:ascii="仿宋_GB2312"/>
                            <w:szCs w:val="21"/>
                          </w:rPr>
                          <w:t>国家药品监督管理局药品审评中心</w:t>
                        </w:r>
                        <w:r>
                          <w:rPr>
                            <w:rFonts w:hint="eastAsia" w:ascii="仿宋_GB2312"/>
                            <w:szCs w:val="21"/>
                            <w:lang w:eastAsia="zh-CN"/>
                          </w:rPr>
                          <w:t>公示，并推送</w:t>
                        </w:r>
                        <w:r>
                          <w:rPr>
                            <w:rFonts w:hint="eastAsia" w:ascii="仿宋_GB2312"/>
                            <w:szCs w:val="21"/>
                          </w:rPr>
                          <w:t>《受理通知书》、《缴费通知书》</w:t>
                        </w:r>
                        <w:r>
                          <w:rPr>
                            <w:rFonts w:hint="eastAsia" w:ascii="仿宋_GB2312"/>
                            <w:szCs w:val="21"/>
                            <w:lang w:eastAsia="zh-CN"/>
                          </w:rPr>
                          <w:t>和《检验通知书》</w:t>
                        </w:r>
                      </w:p>
                    </w:txbxContent>
                  </v:textbox>
                </v:rect>
                <v:shape id="直接箭头连接符 9" o:spid="_x0000_s1026" o:spt="32" type="#_x0000_t32" style="position:absolute;left:12756;top:33388;height:2672;width:11;" filled="f" stroked="t" coordsize="21600,21600" o:gfxdata="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Ac774A&#10;AADaAAAADwAAAAAAAAABACAAAAAiAAAAZHJzL2Rvd25yZXYueG1sUEsBAhQAFAAAAAgAh07iQDMv&#10;BZ47AAAAOQAAABAAAAAAAAAAAQAgAAAADQEAAGRycy9zaGFwZXhtbC54bWxQSwUGAAAAAAYABgBb&#10;AQAAtwMAAAAA&#10;">
                  <v:fill on="f" focussize="0,0"/>
                  <v:stroke weight="1.5pt" color="#000000" joinstyle="round" endarrow="open"/>
                  <v:imagedata o:title=""/>
                  <o:lock v:ext="edit" aspectratio="f"/>
                </v:shape>
                <v:shape id="直接箭头连接符 11" o:spid="_x0000_s1026" o:spt="32" type="#_x0000_t32" style="position:absolute;left:25304;top:15310;height:0;width:9906;" filled="f" stroked="t" coordsize="21600,21600" o:gfxdata="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0y0GvQAA&#10;ANoAAAAPAAAAAAAAAAEAIAAAACIAAABkcnMvZG93bnJldi54bWxQSwECFAAUAAAACACHTuJAMy8F&#10;njsAAAA5AAAAEAAAAAAAAAABACAAAAAMAQAAZHJzL3NoYXBleG1sLnhtbFBLBQYAAAAABgAGAFsB&#10;AAC2AwAAAAA=&#10;">
                  <v:fill on="f" focussize="0,0"/>
                  <v:stroke weight="1.5pt" color="#000000" joinstyle="round" endarrow="open"/>
                  <v:imagedata o:title=""/>
                  <o:lock v:ext="edit" aspectratio="f"/>
                </v:shape>
                <v:rect id="矩形 12" o:spid="_x0000_s1026" o:spt="1" style="position:absolute;left:25305;top:10632;height:2762;width:9906;v-text-anchor:middle;" fillcolor="#FFFFFF" filled="t" stroked="t" coordsize="21600,21600" o:gfxdata="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mkUWb4A&#10;AADbAAAADwAAAAAAAAABACAAAAAiAAAAZHJzL2Rvd25yZXYueG1sUEsBAhQAFAAAAAgAh07iQDMv&#10;BZ47AAAAOQAAABAAAAAAAAAAAQAgAAAADQEAAGRycy9zaGFwZXhtbC54bWxQSwUGAAAAAAYABgBb&#10;AQAAtwMAAAAA&#10;">
                  <v:fill on="t" focussize="0,0"/>
                  <v:stroke weight="2pt" color="#FFFFFF" miterlimit="8" joinstyle="miter"/>
                  <v:imagedata o:title=""/>
                  <o:lock v:ext="edit" aspectratio="f"/>
                  <v:textbox>
                    <w:txbxContent>
                      <w:p>
                        <w:pPr>
                          <w:adjustRightInd w:val="0"/>
                          <w:snapToGrid w:val="0"/>
                          <w:jc w:val="center"/>
                          <w:rPr>
                            <w:rFonts w:ascii="仿宋_GB2312"/>
                            <w:szCs w:val="24"/>
                          </w:rPr>
                        </w:pPr>
                        <w:r>
                          <w:rPr>
                            <w:rFonts w:hint="eastAsia" w:ascii="仿宋_GB2312"/>
                            <w:szCs w:val="24"/>
                          </w:rPr>
                          <w:t>不符合要求</w:t>
                        </w:r>
                      </w:p>
                    </w:txbxContent>
                  </v:textbox>
                </v:rect>
                <v:rect id="矩形 13" o:spid="_x0000_s1026" o:spt="1" style="position:absolute;left:35351;top:10842;height:8572;width:14668;v-text-anchor:middle;" fillcolor="#FFFFFF" filled="t" stroked="t" coordsize="21600,21600" o:gfxdata="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zdDLsAAADb&#10;AAAADwAAAAAAAAABACAAAAAiAAAAZHJzL2Rvd25yZXYueG1sUEsBAhQAFAAAAAgAh07iQDMvBZ47&#10;AAAAOQAAABAAAAAAAAAAAQAgAAAACgEAAGRycy9zaGFwZXhtbC54bWxQSwUGAAAAAAYABgBbAQAA&#10;tAMAAAAA&#10;">
                  <v:fill on="t" focussize="0,0"/>
                  <v:stroke weight="0.5pt" color="#000000" miterlimit="8" joinstyle="miter"/>
                  <v:imagedata o:title=""/>
                  <o:lock v:ext="edit" aspectratio="f"/>
                  <v:textbox>
                    <w:txbxContent>
                      <w:p>
                        <w:pPr>
                          <w:adjustRightInd w:val="0"/>
                          <w:snapToGrid w:val="0"/>
                          <w:jc w:val="center"/>
                          <w:rPr>
                            <w:rFonts w:ascii="仿宋_GB2312"/>
                            <w:szCs w:val="21"/>
                          </w:rPr>
                        </w:pPr>
                        <w:r>
                          <w:rPr>
                            <w:rFonts w:hint="eastAsia" w:ascii="仿宋_GB2312"/>
                            <w:szCs w:val="21"/>
                          </w:rPr>
                          <w:t>出具《补正通知书》或《不予受理通知书》并说明理由</w:t>
                        </w:r>
                      </w:p>
                    </w:txbxContent>
                  </v:textbox>
                </v:rect>
                <v:shape id="流程图: 可选过程 14" o:spid="_x0000_s1026" o:spt="176" type="#_x0000_t176" style="position:absolute;left:3406;top:36446;height:8948;width:20291;v-text-anchor:middle;" fillcolor="#FFFFFF" filled="t" stroked="t" coordsize="21600,21600" o:gfxdata="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zhixu5AAAA2wAA&#10;AA8AAAAAAAAAAQAgAAAAIgAAAGRycy9kb3ducmV2LnhtbFBLAQIUABQAAAAIAIdO4kAzLwWeOwAA&#10;ADkAAAAQAAAAAAAAAAEAIAAAAAgBAABkcnMvc2hhcGV4bWwueG1sUEsFBgAAAAAGAAYAWwEAALID&#10;AAAAAA==&#10;">
                  <v:fill on="t" focussize="0,0"/>
                  <v:stroke weight="0.5pt" color="#000000" miterlimit="8" joinstyle="miter"/>
                  <v:imagedata o:title=""/>
                  <o:lock v:ext="edit" aspectratio="f"/>
                  <v:textbox>
                    <w:txbxContent>
                      <w:p>
                        <w:pPr>
                          <w:adjustRightInd w:val="0"/>
                          <w:snapToGrid w:val="0"/>
                          <w:jc w:val="center"/>
                          <w:rPr>
                            <w:rFonts w:ascii="仿宋_GB2312"/>
                            <w:szCs w:val="21"/>
                          </w:rPr>
                        </w:pPr>
                        <w:r>
                          <w:rPr>
                            <w:rFonts w:hint="eastAsia" w:ascii="仿宋_GB2312"/>
                            <w:szCs w:val="21"/>
                          </w:rPr>
                          <w:t>国家药品监督管理局药品审评中心技术审评审批</w:t>
                        </w:r>
                      </w:p>
                    </w:txbxContent>
                  </v:textbox>
                </v:shape>
                <v:shape id="直接箭头连接符 9" o:spid="_x0000_s1026" o:spt="32" type="#_x0000_t32" style="position:absolute;left:12756;top:21899;flip:x;height:2719;width:17;" filled="f" stroked="t" coordsize="21600,21600" o:gfxdata="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XYmhugAAANsA&#10;AAAPAAAAAAAAAAEAIAAAACIAAABkcnMvZG93bnJldi54bWxQSwECFAAUAAAACACHTuJAMy8FnjsA&#10;AAA5AAAAEAAAAAAAAAABACAAAAAJAQAAZHJzL3NoYXBleG1sLnhtbFBLBQYAAAAABgAGAFsBAACz&#10;AwAAAAA=&#10;">
                  <v:fill on="f" focussize="0,0"/>
                  <v:stroke weight="1.5pt" color="#000000" joinstyle="round" endarrow="open"/>
                  <v:imagedata o:title=""/>
                  <o:lock v:ext="edit" aspectratio="f"/>
                </v:shape>
              </v:group>
            </w:pict>
          </mc:Fallback>
        </mc:AlternateContent>
      </w:r>
    </w:p>
    <w:p>
      <w:pPr>
        <w:jc w:val="left"/>
        <w:rPr>
          <w:rFonts w:ascii="楷体_GB2312" w:hAnsi="Times New Roman" w:eastAsia="楷体_GB2312" w:cs="Times New Roman"/>
          <w:sz w:val="32"/>
          <w:szCs w:val="32"/>
        </w:rPr>
      </w:pPr>
    </w:p>
    <w:p>
      <w:pPr>
        <w:jc w:val="left"/>
        <w:rPr>
          <w:rFonts w:ascii="楷体_GB2312" w:hAnsi="Times New Roman" w:eastAsia="楷体_GB2312" w:cs="Times New Roman"/>
          <w:sz w:val="32"/>
          <w:szCs w:val="32"/>
        </w:rPr>
      </w:pPr>
    </w:p>
    <w:p>
      <w:pPr>
        <w:jc w:val="left"/>
        <w:rPr>
          <w:rFonts w:ascii="楷体_GB2312" w:hAnsi="Times New Roman" w:eastAsia="楷体_GB2312" w:cs="Times New Roman"/>
          <w:sz w:val="32"/>
          <w:szCs w:val="32"/>
        </w:rPr>
      </w:pPr>
    </w:p>
    <w:p>
      <w:pPr>
        <w:jc w:val="left"/>
        <w:rPr>
          <w:rFonts w:ascii="楷体_GB2312" w:hAnsi="Times New Roman" w:eastAsia="楷体_GB2312" w:cs="Times New Roman"/>
          <w:sz w:val="32"/>
          <w:szCs w:val="32"/>
        </w:rPr>
      </w:pPr>
    </w:p>
    <w:p>
      <w:pPr>
        <w:jc w:val="left"/>
        <w:rPr>
          <w:rFonts w:ascii="楷体_GB2312" w:hAnsi="Times New Roman" w:eastAsia="楷体_GB2312" w:cs="Times New Roman"/>
          <w:sz w:val="32"/>
          <w:szCs w:val="32"/>
        </w:rPr>
      </w:pPr>
    </w:p>
    <w:p>
      <w:pPr>
        <w:jc w:val="left"/>
        <w:rPr>
          <w:rFonts w:ascii="楷体_GB2312" w:hAnsi="Times New Roman" w:eastAsia="楷体_GB2312" w:cs="Times New Roman"/>
          <w:sz w:val="32"/>
          <w:szCs w:val="32"/>
        </w:rPr>
      </w:pPr>
    </w:p>
    <w:p>
      <w:pPr>
        <w:jc w:val="left"/>
        <w:rPr>
          <w:rFonts w:ascii="楷体_GB2312" w:hAnsi="Times New Roman" w:eastAsia="楷体_GB2312" w:cs="Times New Roman"/>
          <w:sz w:val="32"/>
          <w:szCs w:val="32"/>
        </w:rPr>
      </w:pPr>
    </w:p>
    <w:p>
      <w:pPr>
        <w:jc w:val="left"/>
        <w:rPr>
          <w:rFonts w:ascii="楷体_GB2312" w:hAnsi="Times New Roman" w:eastAsia="楷体_GB2312" w:cs="Times New Roman"/>
          <w:sz w:val="32"/>
          <w:szCs w:val="32"/>
        </w:rPr>
      </w:pPr>
    </w:p>
    <w:p>
      <w:pPr>
        <w:jc w:val="left"/>
        <w:rPr>
          <w:rFonts w:ascii="楷体_GB2312" w:hAnsi="Times New Roman" w:eastAsia="楷体_GB2312" w:cs="Times New Roman"/>
          <w:sz w:val="32"/>
          <w:szCs w:val="32"/>
        </w:rPr>
      </w:pPr>
    </w:p>
    <w:p>
      <w:pPr>
        <w:jc w:val="left"/>
        <w:rPr>
          <w:rFonts w:ascii="楷体_GB2312" w:hAnsi="Times New Roman" w:eastAsia="楷体_GB2312" w:cs="Times New Roman"/>
          <w:sz w:val="32"/>
          <w:szCs w:val="32"/>
        </w:rPr>
      </w:pPr>
    </w:p>
    <w:p>
      <w:pPr>
        <w:jc w:val="left"/>
        <w:rPr>
          <w:rFonts w:ascii="楷体_GB2312" w:hAnsi="Times New Roman" w:eastAsia="楷体_GB2312" w:cs="Times New Roman"/>
          <w:sz w:val="32"/>
          <w:szCs w:val="32"/>
        </w:rPr>
      </w:pPr>
    </w:p>
    <w:p>
      <w:pPr>
        <w:jc w:val="left"/>
        <w:rPr>
          <w:rFonts w:ascii="黑体" w:hAnsi="黑体" w:cs="Times New Roman"/>
          <w:sz w:val="32"/>
          <w:szCs w:val="32"/>
        </w:rPr>
      </w:pPr>
      <w:r>
        <w:rPr>
          <w:rFonts w:hint="eastAsia" w:ascii="楷体_GB2312" w:hAnsi="Times New Roman" w:eastAsia="楷体_GB2312" w:cs="Times New Roman"/>
          <w:sz w:val="32"/>
          <w:szCs w:val="32"/>
        </w:rPr>
        <w:t xml:space="preserve">    </w:t>
      </w:r>
      <w:r>
        <w:rPr>
          <w:rFonts w:hint="eastAsia" w:ascii="黑体" w:hAnsi="黑体" w:cs="Times New Roman"/>
          <w:sz w:val="32"/>
          <w:szCs w:val="32"/>
        </w:rPr>
        <w:t>六、其他</w:t>
      </w:r>
    </w:p>
    <w:p>
      <w:pPr>
        <w:overflowPunct w:val="0"/>
        <w:spacing w:line="54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其他未尽事宜请参照《药品注册管理办法》</w:t>
      </w:r>
      <w:r>
        <w:rPr>
          <w:rFonts w:hint="eastAsia" w:ascii="Times New Roman" w:hAnsi="Times New Roman" w:eastAsia="仿宋_GB2312" w:cs="Times New Roman"/>
          <w:sz w:val="32"/>
          <w:szCs w:val="32"/>
        </w:rPr>
        <w:t>、《化学药品注册分类及申报资料要求》</w:t>
      </w:r>
      <w:r>
        <w:rPr>
          <w:rFonts w:ascii="Times New Roman" w:hAnsi="Times New Roman" w:eastAsia="仿宋_GB2312" w:cs="Times New Roman"/>
          <w:sz w:val="32"/>
          <w:szCs w:val="32"/>
        </w:rPr>
        <w:t>等现行的</w:t>
      </w:r>
      <w:r>
        <w:rPr>
          <w:rFonts w:hint="eastAsia" w:ascii="Times New Roman" w:hAnsi="Times New Roman" w:eastAsia="仿宋_GB2312" w:cs="Times New Roman"/>
          <w:sz w:val="32"/>
          <w:szCs w:val="32"/>
        </w:rPr>
        <w:t>规定</w:t>
      </w:r>
      <w:r>
        <w:rPr>
          <w:rFonts w:ascii="Times New Roman" w:hAnsi="Times New Roman" w:eastAsia="仿宋_GB2312" w:cs="Times New Roman"/>
          <w:sz w:val="32"/>
          <w:szCs w:val="32"/>
        </w:rPr>
        <w:t>、技术指导原则有关文件执行。</w:t>
      </w:r>
    </w:p>
    <w:p>
      <w:pPr>
        <w:pStyle w:val="2"/>
        <w:overflowPunct w:val="0"/>
        <w:spacing w:line="540" w:lineRule="exact"/>
        <w:ind w:firstLine="640" w:firstLineChars="200"/>
        <w:rPr>
          <w:rFonts w:ascii="黑体" w:hAnsi="黑体" w:cs="Times New Roman"/>
          <w:sz w:val="32"/>
          <w:szCs w:val="32"/>
        </w:rPr>
      </w:pPr>
      <w:r>
        <w:rPr>
          <w:rFonts w:hint="eastAsia" w:ascii="黑体" w:hAnsi="黑体" w:cs="Times New Roman"/>
          <w:sz w:val="32"/>
          <w:szCs w:val="32"/>
        </w:rPr>
        <w:t>七、附件</w:t>
      </w:r>
    </w:p>
    <w:p>
      <w:pPr>
        <w:overflowPunct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化学原料药登记资料格式体例与整理规范</w:t>
      </w:r>
    </w:p>
    <w:p>
      <w:pPr>
        <w:overflowPunct w:val="0"/>
        <w:spacing w:line="540" w:lineRule="exact"/>
        <w:rPr>
          <w:rFonts w:ascii="Times New Roman" w:hAnsi="Times New Roman" w:eastAsia="仿宋_GB2312" w:cs="Times New Roman"/>
          <w:sz w:val="32"/>
          <w:szCs w:val="32"/>
        </w:rPr>
      </w:pPr>
    </w:p>
    <w:p>
      <w:pPr>
        <w:overflowPunct w:val="0"/>
        <w:spacing w:line="540" w:lineRule="exact"/>
        <w:ind w:firstLine="640"/>
        <w:rPr>
          <w:rFonts w:ascii="Times New Roman" w:hAnsi="Times New Roman" w:eastAsia="仿宋_GB2312" w:cs="Times New Roman"/>
          <w:sz w:val="32"/>
          <w:szCs w:val="32"/>
        </w:rPr>
      </w:pPr>
    </w:p>
    <w:p>
      <w:pPr>
        <w:rPr>
          <w:rFonts w:hint="eastAsia" w:ascii="黑体" w:hAnsi="黑体" w:cs="Times New Roman"/>
          <w:sz w:val="32"/>
          <w:szCs w:val="32"/>
        </w:rPr>
      </w:pPr>
      <w:r>
        <w:rPr>
          <w:rFonts w:hint="eastAsia" w:ascii="黑体" w:hAnsi="黑体" w:cs="Times New Roman"/>
          <w:sz w:val="32"/>
          <w:szCs w:val="32"/>
        </w:rPr>
        <w:br w:type="page"/>
      </w:r>
    </w:p>
    <w:p>
      <w:pPr>
        <w:pStyle w:val="2"/>
        <w:overflowPunct w:val="0"/>
        <w:spacing w:line="540" w:lineRule="exact"/>
        <w:rPr>
          <w:rFonts w:ascii="黑体" w:hAnsi="黑体" w:cs="Times New Roman"/>
          <w:sz w:val="32"/>
          <w:szCs w:val="32"/>
        </w:rPr>
      </w:pPr>
      <w:r>
        <w:rPr>
          <w:rFonts w:hint="eastAsia" w:ascii="黑体" w:hAnsi="黑体" w:cs="Times New Roman"/>
          <w:sz w:val="32"/>
          <w:szCs w:val="32"/>
        </w:rPr>
        <w:t>附件</w:t>
      </w:r>
    </w:p>
    <w:p>
      <w:pPr>
        <w:spacing w:line="360" w:lineRule="auto"/>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化学原料药登记</w:t>
      </w:r>
      <w:r>
        <w:rPr>
          <w:rFonts w:ascii="方正小标宋简体" w:hAnsi="Times New Roman" w:eastAsia="方正小标宋简体" w:cs="Times New Roman"/>
          <w:sz w:val="44"/>
          <w:szCs w:val="44"/>
        </w:rPr>
        <w:t>资料</w:t>
      </w:r>
      <w:r>
        <w:rPr>
          <w:rFonts w:hint="eastAsia" w:ascii="方正小标宋简体" w:hAnsi="Times New Roman" w:eastAsia="方正小标宋简体" w:cs="Times New Roman"/>
          <w:sz w:val="44"/>
          <w:szCs w:val="44"/>
        </w:rPr>
        <w:t>格式体例与整理规范</w:t>
      </w:r>
    </w:p>
    <w:p>
      <w:pPr>
        <w:overflowPunct w:val="0"/>
        <w:spacing w:line="55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w:t>
      </w:r>
      <w:r>
        <w:rPr>
          <w:rFonts w:ascii="黑体" w:hAnsi="黑体" w:eastAsia="黑体" w:cs="Times New Roman"/>
          <w:sz w:val="32"/>
          <w:szCs w:val="32"/>
        </w:rPr>
        <w:t>、</w:t>
      </w:r>
      <w:r>
        <w:rPr>
          <w:rFonts w:hint="eastAsia" w:ascii="黑体" w:hAnsi="黑体" w:eastAsia="黑体" w:cs="Times New Roman"/>
          <w:sz w:val="32"/>
          <w:szCs w:val="32"/>
        </w:rPr>
        <w:t>光盘的整理</w:t>
      </w:r>
    </w:p>
    <w:p>
      <w:pPr>
        <w:overflowPunct w:val="0"/>
        <w:spacing w:line="550" w:lineRule="exact"/>
        <w:ind w:firstLine="640" w:firstLineChars="200"/>
        <w:rPr>
          <w:rFonts w:ascii="黑体" w:hAnsi="黑体"/>
        </w:rPr>
      </w:pPr>
      <w:r>
        <w:rPr>
          <w:rFonts w:hint="eastAsia" w:ascii="Times New Roman" w:hAnsi="Times New Roman" w:eastAsia="仿宋_GB2312" w:cs="Times New Roman"/>
          <w:sz w:val="32"/>
          <w:szCs w:val="32"/>
        </w:rPr>
        <w:t>登记资料应使用可记录档案级光盘作为载体，光盘外观清洁无划痕并保持完整，光盘表面不得粘贴标签。光盘内容应能顺利读取。光盘置于光盘硬盒后装入文件袋中，光盘硬盒及文件袋应加贴封面并盖章。</w:t>
      </w:r>
    </w:p>
    <w:p>
      <w:pPr>
        <w:overflowPunct w:val="0"/>
        <w:spacing w:line="55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rPr>
        <w:t>登记表</w:t>
      </w:r>
      <w:r>
        <w:rPr>
          <w:rFonts w:ascii="黑体" w:hAnsi="黑体" w:eastAsia="黑体" w:cs="Times New Roman"/>
          <w:sz w:val="32"/>
          <w:szCs w:val="32"/>
        </w:rPr>
        <w:t>的整理</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《原料药登记表》、《小型微型企业收费优惠申请表》（如适用）填写应当准确、完整、规范，不得手写或涂改，并应符合填表说明的要求。登记表各页边缘加盖申请人或代理机构骑缝章后扫描为电子版。</w:t>
      </w:r>
    </w:p>
    <w:p>
      <w:pPr>
        <w:overflowPunct w:val="0"/>
        <w:spacing w:line="55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w:t>
      </w:r>
      <w:r>
        <w:rPr>
          <w:rFonts w:hint="eastAsia" w:ascii="黑体" w:hAnsi="黑体" w:eastAsia="黑体" w:cs="Times New Roman"/>
          <w:sz w:val="32"/>
          <w:szCs w:val="32"/>
        </w:rPr>
        <w:t>登记资料的整理</w:t>
      </w:r>
    </w:p>
    <w:p>
      <w:pPr>
        <w:overflowPunct w:val="0"/>
        <w:spacing w:line="55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（一）文件格式及文件命名</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登记资料应使用后缀为.docx的文件。文件命名应清晰规范避免混淆，不得含有特殊字符（@#$￥%&amp;*~" ? &lt; &gt;{} / \。等）。技术审评过程中根据补充通知要求提交补充资料的，需在文件名加前缀“补1”“补2”等，表示第一次补充、第二次补充。</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文件不应加密，且</w:t>
      </w:r>
      <w:r>
        <w:rPr>
          <w:rFonts w:ascii="Times New Roman" w:hAnsi="Times New Roman" w:eastAsia="仿宋_GB2312" w:cs="Times New Roman"/>
          <w:sz w:val="32"/>
          <w:szCs w:val="32"/>
        </w:rPr>
        <w:t>不得在文件内嵌其它格式文件，</w:t>
      </w:r>
      <w:r>
        <w:rPr>
          <w:rFonts w:hint="eastAsia" w:ascii="Times New Roman" w:hAnsi="Times New Roman" w:eastAsia="仿宋_GB2312" w:cs="Times New Roman"/>
          <w:sz w:val="32"/>
          <w:szCs w:val="32"/>
        </w:rPr>
        <w:t>文件</w:t>
      </w:r>
      <w:r>
        <w:rPr>
          <w:rFonts w:ascii="Times New Roman" w:hAnsi="Times New Roman" w:eastAsia="仿宋_GB2312" w:cs="Times New Roman"/>
          <w:sz w:val="32"/>
          <w:szCs w:val="32"/>
        </w:rPr>
        <w:t>均存储于光盘根目录，</w:t>
      </w:r>
      <w:r>
        <w:rPr>
          <w:rFonts w:hint="eastAsia" w:ascii="Times New Roman" w:hAnsi="Times New Roman" w:eastAsia="仿宋_GB2312" w:cs="Times New Roman"/>
          <w:sz w:val="32"/>
          <w:szCs w:val="32"/>
        </w:rPr>
        <w:t>请勿在光盘中建立文件夹或</w:t>
      </w:r>
      <w:r>
        <w:rPr>
          <w:rFonts w:ascii="Times New Roman" w:hAnsi="Times New Roman" w:eastAsia="仿宋_GB2312" w:cs="Times New Roman"/>
          <w:sz w:val="32"/>
          <w:szCs w:val="32"/>
        </w:rPr>
        <w:t>子文件夹</w:t>
      </w:r>
      <w:r>
        <w:rPr>
          <w:rFonts w:hint="eastAsia" w:ascii="Times New Roman" w:hAnsi="Times New Roman" w:eastAsia="仿宋_GB2312" w:cs="Times New Roman"/>
          <w:sz w:val="32"/>
          <w:szCs w:val="32"/>
        </w:rPr>
        <w:t>，单个</w:t>
      </w:r>
      <w:r>
        <w:rPr>
          <w:rFonts w:ascii="Times New Roman" w:hAnsi="Times New Roman" w:eastAsia="仿宋_GB2312" w:cs="Times New Roman"/>
          <w:sz w:val="32"/>
          <w:szCs w:val="32"/>
        </w:rPr>
        <w:t>文件大小应小于</w:t>
      </w:r>
      <w:r>
        <w:rPr>
          <w:rFonts w:hint="eastAsia" w:ascii="Times New Roman" w:hAnsi="Times New Roman" w:eastAsia="仿宋_GB2312" w:cs="Times New Roman"/>
          <w:sz w:val="32"/>
          <w:szCs w:val="32"/>
        </w:rPr>
        <w:t>500MB。</w:t>
      </w:r>
    </w:p>
    <w:p>
      <w:pPr>
        <w:overflowPunct w:val="0"/>
        <w:spacing w:line="55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（二）签字或盖章原件的整理</w:t>
      </w:r>
    </w:p>
    <w:p>
      <w:pPr>
        <w:overflowPunct w:val="0"/>
        <w:spacing w:line="550" w:lineRule="exact"/>
        <w:ind w:firstLine="640" w:firstLineChars="200"/>
        <w:rPr>
          <w:rFonts w:ascii="楷体_GB2312" w:hAnsi="Times New Roman" w:eastAsia="楷体_GB2312" w:cs="Times New Roman"/>
          <w:sz w:val="32"/>
          <w:szCs w:val="32"/>
        </w:rPr>
      </w:pPr>
      <w:r>
        <w:rPr>
          <w:rFonts w:hint="eastAsia" w:ascii="Times New Roman" w:hAnsi="Times New Roman" w:eastAsia="仿宋_GB2312" w:cs="Times New Roman"/>
          <w:sz w:val="32"/>
          <w:szCs w:val="32"/>
        </w:rPr>
        <w:t>登记资料</w:t>
      </w:r>
      <w:r>
        <w:rPr>
          <w:rFonts w:ascii="Times New Roman" w:hAnsi="Times New Roman" w:eastAsia="仿宋_GB2312" w:cs="Times New Roman"/>
          <w:sz w:val="32"/>
          <w:szCs w:val="32"/>
        </w:rPr>
        <w:t>中涉及</w:t>
      </w:r>
      <w:r>
        <w:rPr>
          <w:rFonts w:hint="eastAsia" w:ascii="Times New Roman" w:hAnsi="Times New Roman" w:eastAsia="仿宋_GB2312" w:cs="Times New Roman"/>
          <w:sz w:val="32"/>
          <w:szCs w:val="32"/>
        </w:rPr>
        <w:t>的签字或盖章</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加盖的印章应符合国家有关用章规定，并具法律效力</w:t>
      </w:r>
      <w:r>
        <w:rPr>
          <w:rFonts w:hint="eastAsia" w:ascii="Times New Roman" w:hAnsi="Times New Roman" w:eastAsia="仿宋_GB2312" w:cs="Times New Roman"/>
          <w:sz w:val="32"/>
          <w:szCs w:val="32"/>
        </w:rPr>
        <w:t>)需扫描为电子版并置于.docx文件中。</w:t>
      </w:r>
    </w:p>
    <w:p>
      <w:pPr>
        <w:overflowPunct w:val="0"/>
        <w:spacing w:line="55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（三）文字体例</w:t>
      </w:r>
    </w:p>
    <w:p>
      <w:pPr>
        <w:tabs>
          <w:tab w:val="left" w:pos="3179"/>
        </w:tabs>
        <w:overflowPunct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字体</w:t>
      </w:r>
      <w:r>
        <w:rPr>
          <w:rFonts w:ascii="Times New Roman" w:hAnsi="Times New Roman" w:eastAsia="仿宋_GB2312" w:cs="Times New Roman"/>
          <w:sz w:val="32"/>
          <w:szCs w:val="32"/>
        </w:rPr>
        <w:tab/>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中文：宋体</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英文：</w:t>
      </w:r>
      <w:r>
        <w:rPr>
          <w:rFonts w:ascii="Times New Roman" w:hAnsi="Times New Roman" w:eastAsia="仿宋_GB2312" w:cs="Times New Roman"/>
          <w:sz w:val="32"/>
          <w:szCs w:val="32"/>
        </w:rPr>
        <w:t>Times New Roman</w:t>
      </w:r>
    </w:p>
    <w:p>
      <w:pPr>
        <w:overflowPunct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.字号</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中文：不小于小四号字，表格不小于五号字；登记资料封面加粗四号；登记资料项目目录小四号，脚注五号字。</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英文：叙述性文本推荐</w:t>
      </w:r>
      <w:r>
        <w:rPr>
          <w:rFonts w:ascii="Times New Roman" w:hAnsi="Times New Roman" w:eastAsia="仿宋_GB2312" w:cs="Times New Roman"/>
          <w:sz w:val="32"/>
          <w:szCs w:val="32"/>
        </w:rPr>
        <w:t>Times New Roman 的12号字体。</w:t>
      </w:r>
    </w:p>
    <w:p>
      <w:pPr>
        <w:overflowPunct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字体颜色</w:t>
      </w:r>
      <w:r>
        <w:rPr>
          <w:rFonts w:hint="eastAsia" w:ascii="Times New Roman" w:hAnsi="Times New Roman" w:eastAsia="仿宋_GB2312" w:cs="Times New Roman"/>
          <w:sz w:val="32"/>
          <w:szCs w:val="32"/>
        </w:rPr>
        <w:t>：黑色</w:t>
      </w:r>
    </w:p>
    <w:p>
      <w:pPr>
        <w:overflowPunct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行间距离及页边距离</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行间距离：至少为单倍行距。</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页边距离：在准备文本和表格的过程中应留出一定的页边距</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纵向页面：推荐左边距离不小于2.5厘米、上边距离不小于2厘米、其他边距不小于1厘米；横向页面：</w:t>
      </w:r>
      <w:r>
        <w:rPr>
          <w:rFonts w:ascii="Times New Roman" w:hAnsi="Times New Roman" w:eastAsia="仿宋_GB2312" w:cs="Times New Roman"/>
          <w:sz w:val="32"/>
          <w:szCs w:val="32"/>
        </w:rPr>
        <w:t>推荐</w:t>
      </w:r>
      <w:r>
        <w:rPr>
          <w:rFonts w:hint="eastAsia" w:ascii="Times New Roman" w:hAnsi="Times New Roman" w:eastAsia="仿宋_GB2312" w:cs="Times New Roman"/>
          <w:sz w:val="32"/>
          <w:szCs w:val="32"/>
        </w:rPr>
        <w:t>上边距离不小于2.5厘米、右边距离不小于2厘米、其他边距不小于1厘米。</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页眉和页脚：文件的所有页面都应包含一个具有唯一性的页眉或页脚，简要介绍文件的主题。页眉和页脚信息在上述页边距内显示。</w:t>
      </w:r>
    </w:p>
    <w:p>
      <w:pPr>
        <w:overflowPunct w:val="0"/>
        <w:spacing w:line="55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（四）整理要求</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登记资料项目目录</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光盘中应提供登记资料项目目录，并按光盘中文件顺序填写。</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2.登记资料</w:t>
      </w:r>
      <w:r>
        <w:rPr>
          <w:rFonts w:ascii="Times New Roman" w:hAnsi="Times New Roman" w:eastAsia="仿宋_GB2312" w:cs="Times New Roman"/>
          <w:sz w:val="32"/>
          <w:szCs w:val="32"/>
        </w:rPr>
        <w:t>项目封面</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光盘中</w:t>
      </w:r>
      <w:r>
        <w:rPr>
          <w:rFonts w:ascii="Times New Roman" w:hAnsi="Times New Roman" w:eastAsia="仿宋_GB2312" w:cs="Times New Roman"/>
          <w:sz w:val="32"/>
          <w:szCs w:val="32"/>
        </w:rPr>
        <w:t>每项资料</w:t>
      </w:r>
      <w:r>
        <w:rPr>
          <w:rFonts w:hint="eastAsia" w:ascii="Times New Roman" w:hAnsi="Times New Roman" w:eastAsia="仿宋_GB2312" w:cs="Times New Roman"/>
          <w:sz w:val="32"/>
          <w:szCs w:val="32"/>
        </w:rPr>
        <w:t>首页应为</w:t>
      </w:r>
      <w:r>
        <w:rPr>
          <w:rFonts w:ascii="Times New Roman" w:hAnsi="Times New Roman" w:eastAsia="仿宋_GB2312" w:cs="Times New Roman"/>
          <w:sz w:val="32"/>
          <w:szCs w:val="32"/>
        </w:rPr>
        <w:t>“封面”，封面上注明：</w:t>
      </w:r>
      <w:r>
        <w:rPr>
          <w:rFonts w:hint="eastAsia" w:ascii="Times New Roman" w:hAnsi="Times New Roman" w:eastAsia="仿宋_GB2312" w:cs="Times New Roman"/>
          <w:sz w:val="32"/>
          <w:szCs w:val="32"/>
        </w:rPr>
        <w:t>化学原料药</w:t>
      </w:r>
      <w:r>
        <w:rPr>
          <w:rFonts w:ascii="Times New Roman" w:hAnsi="Times New Roman" w:eastAsia="仿宋_GB2312" w:cs="Times New Roman"/>
          <w:sz w:val="32"/>
          <w:szCs w:val="32"/>
        </w:rPr>
        <w:t>名称、资料项目编号、资料项目名称、申请人/注册代理机构、联系人姓名、联系电话、地址等。</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.2右上角注明资料项目编号。</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3.文件目录</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光盘中每项文件应提供目录并注明页码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资料中</w:t>
      </w:r>
      <w:r>
        <w:rPr>
          <w:rFonts w:ascii="Times New Roman" w:hAnsi="Times New Roman" w:eastAsia="仿宋_GB2312" w:cs="Times New Roman"/>
          <w:sz w:val="32"/>
          <w:szCs w:val="32"/>
        </w:rPr>
        <w:t>所附图谱前面</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建立交叉索引表，说明图谱编号、所在页码、图谱的试验内容。</w:t>
      </w:r>
      <w:r>
        <w:rPr>
          <w:rFonts w:hint="eastAsia" w:ascii="Times New Roman" w:hAnsi="Times New Roman" w:eastAsia="仿宋_GB2312" w:cs="Times New Roman"/>
          <w:sz w:val="32"/>
          <w:szCs w:val="32"/>
        </w:rPr>
        <w:t>适用《</w:t>
      </w:r>
      <w:r>
        <w:rPr>
          <w:rFonts w:ascii="Times New Roman" w:hAnsi="Times New Roman" w:eastAsia="仿宋_GB2312" w:cs="Times New Roman"/>
          <w:sz w:val="32"/>
          <w:szCs w:val="32"/>
        </w:rPr>
        <w:t>M4：人用药物注册申请通用技术文档（CTD）》</w:t>
      </w:r>
      <w:r>
        <w:rPr>
          <w:rFonts w:hint="eastAsia" w:ascii="Times New Roman" w:hAnsi="Times New Roman" w:eastAsia="仿宋_GB2312" w:cs="Times New Roman"/>
          <w:sz w:val="32"/>
          <w:szCs w:val="32"/>
        </w:rPr>
        <w:t>格式</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参照ICH相关</w:t>
      </w:r>
      <w:r>
        <w:rPr>
          <w:rFonts w:ascii="Times New Roman" w:hAnsi="Times New Roman" w:eastAsia="仿宋_GB2312" w:cs="Times New Roman"/>
          <w:sz w:val="32"/>
          <w:szCs w:val="32"/>
        </w:rPr>
        <w:t>要求</w:t>
      </w:r>
      <w:r>
        <w:rPr>
          <w:rFonts w:hint="eastAsia" w:ascii="Times New Roman" w:hAnsi="Times New Roman" w:eastAsia="仿宋_GB2312" w:cs="Times New Roman"/>
          <w:sz w:val="32"/>
          <w:szCs w:val="32"/>
        </w:rPr>
        <w:t>提交</w:t>
      </w:r>
      <w:r>
        <w:rPr>
          <w:rFonts w:ascii="Times New Roman" w:hAnsi="Times New Roman" w:eastAsia="仿宋_GB2312" w:cs="Times New Roman"/>
          <w:sz w:val="32"/>
          <w:szCs w:val="32"/>
        </w:rPr>
        <w:t>目录。</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登记资料</w:t>
      </w:r>
      <w:r>
        <w:rPr>
          <w:rFonts w:ascii="Times New Roman" w:hAnsi="Times New Roman" w:eastAsia="仿宋_GB2312" w:cs="Times New Roman"/>
          <w:sz w:val="32"/>
          <w:szCs w:val="32"/>
        </w:rPr>
        <w:t>内容</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.1总体要求</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登记资料</w:t>
      </w:r>
      <w:r>
        <w:rPr>
          <w:rFonts w:ascii="Times New Roman" w:hAnsi="Times New Roman" w:eastAsia="仿宋_GB2312" w:cs="Times New Roman"/>
          <w:sz w:val="32"/>
          <w:szCs w:val="32"/>
        </w:rPr>
        <w:t>中同一内容（如</w:t>
      </w:r>
      <w:r>
        <w:rPr>
          <w:rFonts w:hint="eastAsia" w:ascii="Times New Roman" w:hAnsi="Times New Roman" w:eastAsia="仿宋_GB2312" w:cs="Times New Roman"/>
          <w:sz w:val="32"/>
          <w:szCs w:val="32"/>
        </w:rPr>
        <w:t>化学原料药</w:t>
      </w:r>
      <w:r>
        <w:rPr>
          <w:rFonts w:ascii="Times New Roman" w:hAnsi="Times New Roman" w:eastAsia="仿宋_GB2312" w:cs="Times New Roman"/>
          <w:sz w:val="32"/>
          <w:szCs w:val="32"/>
        </w:rPr>
        <w:t>名称、申请人名称、申请人地址等）的填写应前后一致。</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.1.2外文资料应翻译成中文，申请人应对翻译的准确性负责。</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.2具体要求</w:t>
      </w:r>
    </w:p>
    <w:p>
      <w:pPr>
        <w:overflowPunct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4.2.1整理排序</w:t>
      </w:r>
    </w:p>
    <w:p>
      <w:pPr>
        <w:overflowPunct w:val="0"/>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登记资料中应文字在前，照片及图谱在后。有译文的外文资料，译文在前，原文在后。</w:t>
      </w:r>
    </w:p>
    <w:p>
      <w:pPr>
        <w:overflowPunct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4.2.2编写页号</w:t>
      </w:r>
    </w:p>
    <w:p>
      <w:pPr>
        <w:overflowPunct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每份文件都应从第一页开始编制页码，申请人</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按“第1/n页”表示页码，其中n为文件的总页数。</w:t>
      </w:r>
    </w:p>
    <w:p>
      <w:pPr>
        <w:overflowPunct w:val="0"/>
        <w:spacing w:line="540" w:lineRule="exact"/>
        <w:ind w:firstLine="640"/>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overflowPunct w:val="0"/>
        <w:adjustRightInd w:val="0"/>
        <w:snapToGrid w:val="0"/>
        <w:spacing w:line="600" w:lineRule="exact"/>
        <w:jc w:val="center"/>
        <w:rPr>
          <w:rFonts w:ascii="方正小标宋简体" w:hAnsi="方正小标宋简体" w:eastAsia="方正小标宋简体" w:cs="方正小标宋简体"/>
          <w:bCs/>
          <w:sz w:val="44"/>
          <w:szCs w:val="44"/>
        </w:rPr>
      </w:pPr>
      <w:bookmarkStart w:id="13" w:name="_Toc498504330"/>
    </w:p>
    <w:p>
      <w:pPr>
        <w:overflowPunct w:val="0"/>
        <w:adjustRightInd w:val="0"/>
        <w:snapToGrid w:val="0"/>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登记资料项目目录</w:t>
      </w:r>
    </w:p>
    <w:p>
      <w:pPr>
        <w:overflowPunct w:val="0"/>
        <w:adjustRightInd w:val="0"/>
        <w:snapToGrid w:val="0"/>
        <w:spacing w:line="600" w:lineRule="exact"/>
        <w:jc w:val="center"/>
        <w:rPr>
          <w:rFonts w:ascii="方正小标宋简体" w:hAnsi="方正小标宋简体" w:eastAsia="方正小标宋简体" w:cs="方正小标宋简体"/>
          <w:bCs/>
          <w:sz w:val="44"/>
          <w:szCs w:val="44"/>
        </w:rPr>
      </w:pPr>
    </w:p>
    <w:tbl>
      <w:tblPr>
        <w:tblStyle w:val="17"/>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607"/>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9" w:hRule="atLeast"/>
          <w:jc w:val="center"/>
        </w:trPr>
        <w:tc>
          <w:tcPr>
            <w:tcW w:w="1271" w:type="dxa"/>
            <w:vAlign w:val="center"/>
          </w:tcPr>
          <w:p>
            <w:pPr>
              <w:overflowPunct w:val="0"/>
              <w:jc w:val="center"/>
              <w:rPr>
                <w:rFonts w:ascii="黑体" w:eastAsia="黑体"/>
                <w:sz w:val="24"/>
                <w:szCs w:val="24"/>
              </w:rPr>
            </w:pPr>
            <w:r>
              <w:rPr>
                <w:rFonts w:hint="eastAsia" w:ascii="黑体" w:eastAsia="黑体"/>
                <w:sz w:val="24"/>
                <w:szCs w:val="24"/>
              </w:rPr>
              <w:t>序号</w:t>
            </w:r>
          </w:p>
        </w:tc>
        <w:tc>
          <w:tcPr>
            <w:tcW w:w="3607" w:type="dxa"/>
            <w:vAlign w:val="center"/>
          </w:tcPr>
          <w:p>
            <w:pPr>
              <w:overflowPunct w:val="0"/>
              <w:jc w:val="center"/>
              <w:rPr>
                <w:rFonts w:ascii="黑体" w:eastAsia="黑体"/>
                <w:sz w:val="24"/>
                <w:szCs w:val="24"/>
              </w:rPr>
            </w:pPr>
            <w:r>
              <w:rPr>
                <w:rFonts w:hint="eastAsia" w:ascii="黑体" w:eastAsia="黑体"/>
                <w:sz w:val="24"/>
                <w:szCs w:val="24"/>
              </w:rPr>
              <w:t>资料项目名称</w:t>
            </w:r>
          </w:p>
        </w:tc>
        <w:tc>
          <w:tcPr>
            <w:tcW w:w="1384" w:type="dxa"/>
            <w:vAlign w:val="center"/>
          </w:tcPr>
          <w:p>
            <w:pPr>
              <w:overflowPunct w:val="0"/>
              <w:jc w:val="center"/>
              <w:rPr>
                <w:rFonts w:ascii="黑体" w:eastAsia="黑体"/>
                <w:sz w:val="24"/>
                <w:szCs w:val="24"/>
              </w:rPr>
            </w:pPr>
            <w:r>
              <w:rPr>
                <w:rFonts w:hint="eastAsia" w:asci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71" w:type="dxa"/>
          </w:tcPr>
          <w:p>
            <w:pPr>
              <w:overflowPunct w:val="0"/>
              <w:ind w:firstLine="480"/>
              <w:rPr>
                <w:sz w:val="24"/>
                <w:szCs w:val="24"/>
              </w:rPr>
            </w:pPr>
          </w:p>
        </w:tc>
        <w:tc>
          <w:tcPr>
            <w:tcW w:w="3607" w:type="dxa"/>
          </w:tcPr>
          <w:p>
            <w:pPr>
              <w:overflowPunct w:val="0"/>
              <w:ind w:firstLine="480"/>
              <w:rPr>
                <w:sz w:val="24"/>
                <w:szCs w:val="24"/>
              </w:rPr>
            </w:pPr>
          </w:p>
        </w:tc>
        <w:tc>
          <w:tcPr>
            <w:tcW w:w="1384" w:type="dxa"/>
          </w:tcPr>
          <w:p>
            <w:pPr>
              <w:overflowPunct w:val="0"/>
              <w:ind w:firstLine="48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71" w:type="dxa"/>
          </w:tcPr>
          <w:p>
            <w:pPr>
              <w:overflowPunct w:val="0"/>
              <w:ind w:firstLine="480"/>
              <w:rPr>
                <w:sz w:val="24"/>
                <w:szCs w:val="24"/>
              </w:rPr>
            </w:pPr>
          </w:p>
        </w:tc>
        <w:tc>
          <w:tcPr>
            <w:tcW w:w="3607" w:type="dxa"/>
          </w:tcPr>
          <w:p>
            <w:pPr>
              <w:overflowPunct w:val="0"/>
              <w:ind w:firstLine="480"/>
              <w:rPr>
                <w:sz w:val="24"/>
                <w:szCs w:val="24"/>
              </w:rPr>
            </w:pPr>
          </w:p>
        </w:tc>
        <w:tc>
          <w:tcPr>
            <w:tcW w:w="1384" w:type="dxa"/>
          </w:tcPr>
          <w:p>
            <w:pPr>
              <w:overflowPunct w:val="0"/>
              <w:ind w:firstLine="48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71" w:type="dxa"/>
          </w:tcPr>
          <w:p>
            <w:pPr>
              <w:overflowPunct w:val="0"/>
              <w:ind w:firstLine="480"/>
              <w:rPr>
                <w:sz w:val="24"/>
                <w:szCs w:val="24"/>
              </w:rPr>
            </w:pPr>
          </w:p>
        </w:tc>
        <w:tc>
          <w:tcPr>
            <w:tcW w:w="3607" w:type="dxa"/>
          </w:tcPr>
          <w:p>
            <w:pPr>
              <w:overflowPunct w:val="0"/>
              <w:ind w:firstLine="480"/>
              <w:rPr>
                <w:sz w:val="24"/>
                <w:szCs w:val="24"/>
              </w:rPr>
            </w:pPr>
          </w:p>
        </w:tc>
        <w:tc>
          <w:tcPr>
            <w:tcW w:w="1384" w:type="dxa"/>
          </w:tcPr>
          <w:p>
            <w:pPr>
              <w:overflowPunct w:val="0"/>
              <w:ind w:firstLine="48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71" w:type="dxa"/>
          </w:tcPr>
          <w:p>
            <w:pPr>
              <w:overflowPunct w:val="0"/>
              <w:ind w:firstLine="480"/>
              <w:rPr>
                <w:sz w:val="24"/>
                <w:szCs w:val="24"/>
              </w:rPr>
            </w:pPr>
          </w:p>
        </w:tc>
        <w:tc>
          <w:tcPr>
            <w:tcW w:w="3607" w:type="dxa"/>
          </w:tcPr>
          <w:p>
            <w:pPr>
              <w:overflowPunct w:val="0"/>
              <w:ind w:firstLine="480"/>
              <w:rPr>
                <w:sz w:val="24"/>
                <w:szCs w:val="24"/>
              </w:rPr>
            </w:pPr>
          </w:p>
        </w:tc>
        <w:tc>
          <w:tcPr>
            <w:tcW w:w="1384" w:type="dxa"/>
          </w:tcPr>
          <w:p>
            <w:pPr>
              <w:overflowPunct w:val="0"/>
              <w:ind w:firstLine="48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71" w:type="dxa"/>
          </w:tcPr>
          <w:p>
            <w:pPr>
              <w:overflowPunct w:val="0"/>
              <w:ind w:firstLine="480"/>
              <w:rPr>
                <w:sz w:val="24"/>
                <w:szCs w:val="24"/>
              </w:rPr>
            </w:pPr>
          </w:p>
        </w:tc>
        <w:tc>
          <w:tcPr>
            <w:tcW w:w="3607" w:type="dxa"/>
          </w:tcPr>
          <w:p>
            <w:pPr>
              <w:overflowPunct w:val="0"/>
              <w:ind w:firstLine="480"/>
              <w:rPr>
                <w:sz w:val="24"/>
                <w:szCs w:val="24"/>
              </w:rPr>
            </w:pPr>
          </w:p>
        </w:tc>
        <w:tc>
          <w:tcPr>
            <w:tcW w:w="1384" w:type="dxa"/>
          </w:tcPr>
          <w:p>
            <w:pPr>
              <w:overflowPunct w:val="0"/>
              <w:ind w:firstLine="48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71" w:type="dxa"/>
          </w:tcPr>
          <w:p>
            <w:pPr>
              <w:overflowPunct w:val="0"/>
              <w:ind w:firstLine="480"/>
              <w:rPr>
                <w:sz w:val="24"/>
                <w:szCs w:val="24"/>
              </w:rPr>
            </w:pPr>
          </w:p>
        </w:tc>
        <w:tc>
          <w:tcPr>
            <w:tcW w:w="3607" w:type="dxa"/>
          </w:tcPr>
          <w:p>
            <w:pPr>
              <w:overflowPunct w:val="0"/>
              <w:ind w:firstLine="480"/>
              <w:rPr>
                <w:sz w:val="24"/>
                <w:szCs w:val="24"/>
              </w:rPr>
            </w:pPr>
          </w:p>
        </w:tc>
        <w:tc>
          <w:tcPr>
            <w:tcW w:w="1384" w:type="dxa"/>
          </w:tcPr>
          <w:p>
            <w:pPr>
              <w:overflowPunct w:val="0"/>
              <w:ind w:firstLine="48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71" w:type="dxa"/>
          </w:tcPr>
          <w:p>
            <w:pPr>
              <w:overflowPunct w:val="0"/>
              <w:ind w:firstLine="480"/>
              <w:rPr>
                <w:sz w:val="24"/>
                <w:szCs w:val="24"/>
              </w:rPr>
            </w:pPr>
          </w:p>
        </w:tc>
        <w:tc>
          <w:tcPr>
            <w:tcW w:w="3607" w:type="dxa"/>
          </w:tcPr>
          <w:p>
            <w:pPr>
              <w:overflowPunct w:val="0"/>
              <w:ind w:firstLine="480"/>
              <w:rPr>
                <w:sz w:val="24"/>
                <w:szCs w:val="24"/>
              </w:rPr>
            </w:pPr>
          </w:p>
        </w:tc>
        <w:tc>
          <w:tcPr>
            <w:tcW w:w="1384" w:type="dxa"/>
          </w:tcPr>
          <w:p>
            <w:pPr>
              <w:overflowPunct w:val="0"/>
              <w:ind w:firstLine="48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71" w:type="dxa"/>
          </w:tcPr>
          <w:p>
            <w:pPr>
              <w:overflowPunct w:val="0"/>
              <w:ind w:firstLine="480"/>
              <w:rPr>
                <w:sz w:val="24"/>
                <w:szCs w:val="24"/>
              </w:rPr>
            </w:pPr>
          </w:p>
        </w:tc>
        <w:tc>
          <w:tcPr>
            <w:tcW w:w="3607" w:type="dxa"/>
          </w:tcPr>
          <w:p>
            <w:pPr>
              <w:overflowPunct w:val="0"/>
              <w:ind w:firstLine="480"/>
              <w:rPr>
                <w:sz w:val="24"/>
                <w:szCs w:val="24"/>
              </w:rPr>
            </w:pPr>
          </w:p>
        </w:tc>
        <w:tc>
          <w:tcPr>
            <w:tcW w:w="1384" w:type="dxa"/>
          </w:tcPr>
          <w:p>
            <w:pPr>
              <w:overflowPunct w:val="0"/>
              <w:ind w:firstLine="480"/>
              <w:rPr>
                <w:sz w:val="24"/>
                <w:szCs w:val="24"/>
              </w:rPr>
            </w:pPr>
          </w:p>
        </w:tc>
      </w:tr>
    </w:tbl>
    <w:p>
      <w:pPr>
        <w:pStyle w:val="11"/>
        <w:widowControl w:val="0"/>
        <w:overflowPunct w:val="0"/>
        <w:adjustRightInd w:val="0"/>
        <w:snapToGrid w:val="0"/>
        <w:spacing w:before="0" w:beforeAutospacing="0" w:after="0" w:afterAutospacing="0" w:line="500" w:lineRule="exact"/>
        <w:ind w:firstLine="562"/>
        <w:jc w:val="both"/>
        <w:rPr>
          <w:rStyle w:val="14"/>
          <w:rFonts w:ascii="黑体" w:hAnsi="黑体" w:eastAsia="黑体"/>
          <w:b w:val="0"/>
          <w:bCs/>
          <w:sz w:val="28"/>
        </w:rPr>
      </w:pPr>
      <w:r>
        <w:rPr>
          <w:rStyle w:val="14"/>
          <w:rFonts w:hint="eastAsia" w:ascii="黑体" w:hAnsi="黑体" w:eastAsia="黑体"/>
          <w:bCs/>
          <w:sz w:val="28"/>
        </w:rPr>
        <w:t>填写说明：</w:t>
      </w:r>
    </w:p>
    <w:p>
      <w:pPr>
        <w:overflowPunct w:val="0"/>
        <w:adjustRightInd w:val="0"/>
        <w:snapToGrid w:val="0"/>
        <w:spacing w:line="500" w:lineRule="exact"/>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1.</w:t>
      </w:r>
      <w:r>
        <w:rPr>
          <w:rFonts w:hint="eastAsia" w:ascii="Times New Roman" w:hAnsi="Times New Roman" w:eastAsia="仿宋_GB2312" w:cs="Times New Roman"/>
          <w:sz w:val="28"/>
          <w:szCs w:val="24"/>
        </w:rPr>
        <w:t>序号应按光盘中文件排列顺序填写。</w:t>
      </w:r>
    </w:p>
    <w:p>
      <w:pPr>
        <w:overflowPunct w:val="0"/>
        <w:adjustRightInd w:val="0"/>
        <w:snapToGrid w:val="0"/>
        <w:spacing w:line="500" w:lineRule="exact"/>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2.</w:t>
      </w:r>
      <w:r>
        <w:rPr>
          <w:rFonts w:hint="eastAsia" w:ascii="Times New Roman" w:hAnsi="Times New Roman" w:eastAsia="仿宋_GB2312" w:cs="Times New Roman"/>
          <w:sz w:val="28"/>
          <w:szCs w:val="24"/>
        </w:rPr>
        <w:t>资料项目名称应填写文件名全称。</w:t>
      </w:r>
    </w:p>
    <w:p>
      <w:pPr>
        <w:overflowPunct w:val="0"/>
        <w:adjustRightInd w:val="0"/>
        <w:snapToGrid w:val="0"/>
        <w:rPr>
          <w:rFonts w:ascii="黑体" w:hAnsi="黑体" w:eastAsia="黑体" w:cs="黑体"/>
          <w:sz w:val="32"/>
          <w:szCs w:val="32"/>
        </w:rPr>
      </w:pPr>
    </w:p>
    <w:p>
      <w:pPr>
        <w:overflowPunct w:val="0"/>
        <w:adjustRightInd w:val="0"/>
        <w:snapToGrid w:val="0"/>
        <w:rPr>
          <w:rFonts w:ascii="黑体" w:hAnsi="黑体" w:eastAsia="黑体" w:cs="黑体"/>
          <w:sz w:val="32"/>
          <w:szCs w:val="32"/>
        </w:rPr>
      </w:pPr>
      <w:r>
        <w:rPr>
          <w:rFonts w:hint="eastAsia" w:ascii="黑体" w:hAnsi="黑体" w:eastAsia="黑体" w:cs="黑体"/>
          <w:sz w:val="32"/>
          <w:szCs w:val="32"/>
        </w:rPr>
        <w:br w:type="page"/>
      </w:r>
    </w:p>
    <w:bookmarkEnd w:id="13"/>
    <w:p>
      <w:pPr>
        <w:overflowPunct w:val="0"/>
        <w:adjustRightInd w:val="0"/>
        <w:snapToGrid w:val="0"/>
        <w:spacing w:line="600" w:lineRule="exact"/>
        <w:jc w:val="center"/>
        <w:rPr>
          <w:rFonts w:ascii="方正小标宋简体" w:hAnsi="方正小标宋简体" w:eastAsia="方正小标宋简体" w:cs="方正小标宋简体"/>
          <w:b/>
          <w:bCs/>
          <w:sz w:val="44"/>
          <w:szCs w:val="44"/>
        </w:rPr>
      </w:pPr>
      <w:bookmarkStart w:id="14" w:name="_Toc403711261"/>
      <w:bookmarkStart w:id="15" w:name="_Toc498504331"/>
      <w:bookmarkStart w:id="16" w:name="_Toc425320370"/>
      <w:bookmarkStart w:id="17" w:name="_Toc425320089"/>
      <w:bookmarkStart w:id="18" w:name="_Toc422767377"/>
      <w:bookmarkStart w:id="19" w:name="_Toc427784726"/>
    </w:p>
    <w:p>
      <w:pPr>
        <w:overflowPunct w:val="0"/>
        <w:adjustRightInd w:val="0"/>
        <w:snapToGrid w:val="0"/>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登记资料项目封面格式</w:t>
      </w:r>
      <w:bookmarkEnd w:id="14"/>
      <w:bookmarkEnd w:id="15"/>
      <w:bookmarkEnd w:id="16"/>
      <w:bookmarkEnd w:id="17"/>
      <w:bookmarkEnd w:id="18"/>
      <w:bookmarkEnd w:id="19"/>
    </w:p>
    <w:p>
      <w:pPr>
        <w:spacing w:line="600" w:lineRule="exact"/>
        <w:jc w:val="center"/>
        <w:rPr>
          <w:sz w:val="44"/>
          <w:szCs w:val="44"/>
        </w:rPr>
      </w:pPr>
    </w:p>
    <w:p>
      <w:pPr>
        <w:overflowPunct w:val="0"/>
        <w:spacing w:line="360" w:lineRule="auto"/>
        <w:ind w:firstLine="602" w:firstLineChars="200"/>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注册分类：××××××××　　　资料项目编号：</w:t>
      </w:r>
    </w:p>
    <w:p>
      <w:pPr>
        <w:overflowPunct w:val="0"/>
        <w:ind w:firstLine="640"/>
      </w:pPr>
    </w:p>
    <w:p>
      <w:pPr>
        <w:widowControl/>
        <w:adjustRightInd w:val="0"/>
        <w:snapToGrid w:val="0"/>
        <w:spacing w:before="100" w:beforeAutospacing="1" w:after="100" w:afterAutospacing="1" w:line="192" w:lineRule="auto"/>
        <w:jc w:val="center"/>
        <w:rPr>
          <w:rFonts w:ascii="黑体" w:hAnsi="黑体" w:eastAsia="黑体" w:cs="宋体"/>
          <w:kern w:val="0"/>
          <w:sz w:val="48"/>
          <w:szCs w:val="48"/>
        </w:rPr>
      </w:pPr>
      <w:r>
        <w:rPr>
          <w:rFonts w:hint="eastAsia" w:ascii="黑体" w:hAnsi="黑体" w:eastAsia="黑体" w:cs="宋体"/>
          <w:kern w:val="0"/>
          <w:sz w:val="48"/>
          <w:szCs w:val="48"/>
        </w:rPr>
        <w:t>化学原料药名称</w:t>
      </w:r>
    </w:p>
    <w:p>
      <w:pPr>
        <w:overflowPunct w:val="0"/>
        <w:spacing w:line="540" w:lineRule="exact"/>
        <w:rPr>
          <w:b/>
          <w:bCs/>
          <w:sz w:val="36"/>
        </w:rPr>
      </w:pPr>
    </w:p>
    <w:p>
      <w:pPr>
        <w:overflowPunct w:val="0"/>
        <w:adjustRightInd w:val="0"/>
        <w:snapToGrid w:val="0"/>
        <w:spacing w:line="360" w:lineRule="auto"/>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资料项目名称</w:t>
      </w:r>
    </w:p>
    <w:p>
      <w:pPr>
        <w:overflowPunct w:val="0"/>
        <w:adjustRightInd w:val="0"/>
        <w:snapToGrid w:val="0"/>
        <w:spacing w:line="360" w:lineRule="auto"/>
        <w:rPr>
          <w:rFonts w:ascii="Times New Roman" w:hAnsi="Times New Roman" w:eastAsia="仿宋_GB2312" w:cs="Times New Roman"/>
          <w:b/>
          <w:bCs/>
          <w:sz w:val="30"/>
          <w:szCs w:val="30"/>
        </w:rPr>
      </w:pPr>
    </w:p>
    <w:p>
      <w:pPr>
        <w:overflowPunct w:val="0"/>
        <w:adjustRightInd w:val="0"/>
        <w:snapToGrid w:val="0"/>
        <w:spacing w:line="360" w:lineRule="auto"/>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研究机构名称：××××××××</w:t>
      </w:r>
    </w:p>
    <w:p>
      <w:pPr>
        <w:overflowPunct w:val="0"/>
        <w:adjustRightInd w:val="0"/>
        <w:snapToGrid w:val="0"/>
        <w:spacing w:line="360" w:lineRule="auto"/>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研究地址：</w:t>
      </w:r>
    </w:p>
    <w:p>
      <w:pPr>
        <w:overflowPunct w:val="0"/>
        <w:adjustRightInd w:val="0"/>
        <w:snapToGrid w:val="0"/>
        <w:spacing w:line="360" w:lineRule="auto"/>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主要研究者姓名：</w:t>
      </w:r>
    </w:p>
    <w:p>
      <w:pPr>
        <w:overflowPunct w:val="0"/>
        <w:adjustRightInd w:val="0"/>
        <w:snapToGrid w:val="0"/>
        <w:spacing w:line="360" w:lineRule="auto"/>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试验者姓名：××××××××</w:t>
      </w:r>
    </w:p>
    <w:p>
      <w:pPr>
        <w:overflowPunct w:val="0"/>
        <w:adjustRightInd w:val="0"/>
        <w:snapToGrid w:val="0"/>
        <w:spacing w:line="360" w:lineRule="auto"/>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试验起止日期：××××××××－××××××××</w:t>
      </w:r>
    </w:p>
    <w:p>
      <w:pPr>
        <w:overflowPunct w:val="0"/>
        <w:adjustRightInd w:val="0"/>
        <w:snapToGrid w:val="0"/>
        <w:spacing w:line="360" w:lineRule="auto"/>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原始资料保存地点：××××××××</w:t>
      </w:r>
    </w:p>
    <w:p>
      <w:pPr>
        <w:overflowPunct w:val="0"/>
        <w:adjustRightInd w:val="0"/>
        <w:snapToGrid w:val="0"/>
        <w:spacing w:line="360" w:lineRule="auto"/>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联系人姓名：××××××××</w:t>
      </w:r>
    </w:p>
    <w:p>
      <w:pPr>
        <w:overflowPunct w:val="0"/>
        <w:adjustRightInd w:val="0"/>
        <w:snapToGrid w:val="0"/>
        <w:spacing w:line="360" w:lineRule="auto"/>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联系电话：××××××××</w:t>
      </w:r>
    </w:p>
    <w:p>
      <w:pPr>
        <w:overflowPunct w:val="0"/>
        <w:adjustRightInd w:val="0"/>
        <w:snapToGrid w:val="0"/>
        <w:spacing w:line="360" w:lineRule="auto"/>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联系地址：××××××××</w:t>
      </w:r>
    </w:p>
    <w:p>
      <w:pPr>
        <w:overflowPunct w:val="0"/>
        <w:spacing w:line="540" w:lineRule="exact"/>
        <w:ind w:firstLine="643"/>
        <w:rPr>
          <w:b/>
          <w:bCs/>
        </w:rPr>
      </w:pPr>
    </w:p>
    <w:p>
      <w:pPr>
        <w:widowControl/>
        <w:adjustRightInd w:val="0"/>
        <w:snapToGrid w:val="0"/>
        <w:spacing w:before="100" w:beforeAutospacing="1" w:after="100" w:afterAutospacing="1" w:line="192" w:lineRule="auto"/>
        <w:jc w:val="center"/>
        <w:rPr>
          <w:rFonts w:ascii="黑体" w:hAnsi="黑体" w:eastAsia="黑体" w:cs="宋体"/>
          <w:kern w:val="0"/>
          <w:sz w:val="48"/>
          <w:szCs w:val="48"/>
        </w:rPr>
      </w:pPr>
      <w:bookmarkStart w:id="20" w:name="_Toc498503993"/>
      <w:bookmarkStart w:id="21" w:name="_Toc498504332"/>
      <w:r>
        <w:rPr>
          <w:rFonts w:hint="eastAsia" w:ascii="黑体" w:hAnsi="黑体" w:eastAsia="黑体" w:cs="宋体"/>
          <w:kern w:val="0"/>
          <w:sz w:val="48"/>
          <w:szCs w:val="48"/>
        </w:rPr>
        <w:t>申请人</w:t>
      </w:r>
      <w:r>
        <w:rPr>
          <w:rFonts w:ascii="黑体" w:hAnsi="黑体" w:eastAsia="黑体" w:cs="宋体"/>
          <w:kern w:val="0"/>
          <w:sz w:val="48"/>
          <w:szCs w:val="48"/>
        </w:rPr>
        <w:t>/</w:t>
      </w:r>
      <w:r>
        <w:rPr>
          <w:rFonts w:hint="eastAsia" w:ascii="黑体" w:hAnsi="黑体" w:eastAsia="黑体" w:cs="宋体"/>
          <w:kern w:val="0"/>
          <w:sz w:val="48"/>
          <w:szCs w:val="48"/>
        </w:rPr>
        <w:t>代理机构名称</w:t>
      </w:r>
    </w:p>
    <w:bookmarkEnd w:id="20"/>
    <w:bookmarkEnd w:id="21"/>
    <w:p>
      <w:pPr>
        <w:overflowPunct w:val="0"/>
        <w:adjustRightInd w:val="0"/>
        <w:snapToGrid w:val="0"/>
        <w:spacing w:line="500" w:lineRule="exact"/>
        <w:rPr>
          <w:rFonts w:ascii="Times New Roman" w:hAnsi="Times New Roman" w:eastAsia="仿宋_GB2312" w:cs="Times New Roman"/>
          <w:sz w:val="28"/>
          <w:szCs w:val="24"/>
        </w:rPr>
      </w:pPr>
    </w:p>
    <w:p>
      <w:pPr>
        <w:tabs>
          <w:tab w:val="left" w:pos="884"/>
        </w:tabs>
        <w:jc w:val="left"/>
        <w:rPr>
          <w:rFonts w:ascii="楷体_GB2312" w:hAnsi="Times New Roman" w:eastAsia="楷体_GB2312" w:cs="Times New Roman"/>
          <w:sz w:val="32"/>
          <w:szCs w:val="32"/>
        </w:rPr>
      </w:pPr>
    </w:p>
    <w:sectPr>
      <w:footerReference r:id="rId10"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rFonts w:hint="eastAsia"/>
        <w:color w:val="FFFFFF" w:themeColor="background1"/>
        <w:sz w:val="28"/>
        <w:szCs w:val="28"/>
        <w14:textFill>
          <w14:solidFill>
            <w14:schemeClr w14:val="bg1"/>
          </w14:solidFill>
        </w14:textFill>
      </w:rPr>
      <w:t>—</w:t>
    </w:r>
    <w:r>
      <w:rPr>
        <w:rFonts w:hint="eastAsia"/>
        <w:sz w:val="28"/>
        <w:szCs w:val="28"/>
      </w:rPr>
      <w:t xml:space="preserve">— </w:t>
    </w:r>
    <w:sdt>
      <w:sdtPr>
        <w:rPr>
          <w:sz w:val="28"/>
          <w:szCs w:val="28"/>
        </w:rPr>
        <w:id w:val="960228722"/>
      </w:sdtPr>
      <w:sdtEndPr>
        <w:rPr>
          <w:sz w:val="28"/>
          <w:szCs w:val="28"/>
        </w:rPr>
      </w:sdtEnd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sdtContent>
    </w:sdt>
  </w:p>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652C9"/>
    <w:multiLevelType w:val="singleLevel"/>
    <w:tmpl w:val="5D1652C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94"/>
    <w:rsid w:val="00006B23"/>
    <w:rsid w:val="00023887"/>
    <w:rsid w:val="00027971"/>
    <w:rsid w:val="0006605E"/>
    <w:rsid w:val="00072EDB"/>
    <w:rsid w:val="000A2D1E"/>
    <w:rsid w:val="000B294D"/>
    <w:rsid w:val="000B73BA"/>
    <w:rsid w:val="000C1CEB"/>
    <w:rsid w:val="000C5117"/>
    <w:rsid w:val="000F4AD7"/>
    <w:rsid w:val="00100144"/>
    <w:rsid w:val="00154EAB"/>
    <w:rsid w:val="001571EE"/>
    <w:rsid w:val="001838B8"/>
    <w:rsid w:val="001A4A22"/>
    <w:rsid w:val="001C0246"/>
    <w:rsid w:val="001C3A8E"/>
    <w:rsid w:val="001C6D57"/>
    <w:rsid w:val="001D68AE"/>
    <w:rsid w:val="001E0384"/>
    <w:rsid w:val="00224766"/>
    <w:rsid w:val="00254D51"/>
    <w:rsid w:val="00306AFB"/>
    <w:rsid w:val="003074A6"/>
    <w:rsid w:val="003141CA"/>
    <w:rsid w:val="00323ADC"/>
    <w:rsid w:val="003A0168"/>
    <w:rsid w:val="003F065D"/>
    <w:rsid w:val="00470B8D"/>
    <w:rsid w:val="004A6A67"/>
    <w:rsid w:val="005017A3"/>
    <w:rsid w:val="00511293"/>
    <w:rsid w:val="00534FC9"/>
    <w:rsid w:val="00565405"/>
    <w:rsid w:val="005C7766"/>
    <w:rsid w:val="005E2C18"/>
    <w:rsid w:val="005E5B9E"/>
    <w:rsid w:val="005F4BC8"/>
    <w:rsid w:val="00612B9D"/>
    <w:rsid w:val="00632E59"/>
    <w:rsid w:val="006573A7"/>
    <w:rsid w:val="006B00C2"/>
    <w:rsid w:val="00710A77"/>
    <w:rsid w:val="007707BB"/>
    <w:rsid w:val="007865CE"/>
    <w:rsid w:val="007A00B1"/>
    <w:rsid w:val="007D671E"/>
    <w:rsid w:val="00824225"/>
    <w:rsid w:val="008655B9"/>
    <w:rsid w:val="00885E58"/>
    <w:rsid w:val="008C6E32"/>
    <w:rsid w:val="0095350A"/>
    <w:rsid w:val="009A6B18"/>
    <w:rsid w:val="009D6F20"/>
    <w:rsid w:val="009E3ED9"/>
    <w:rsid w:val="009F00CC"/>
    <w:rsid w:val="00AC0AE0"/>
    <w:rsid w:val="00AD0AE0"/>
    <w:rsid w:val="00B10F71"/>
    <w:rsid w:val="00B326EA"/>
    <w:rsid w:val="00B33B17"/>
    <w:rsid w:val="00B76E01"/>
    <w:rsid w:val="00B91603"/>
    <w:rsid w:val="00BA6A8F"/>
    <w:rsid w:val="00BC6C37"/>
    <w:rsid w:val="00C04EFB"/>
    <w:rsid w:val="00C40400"/>
    <w:rsid w:val="00C62AB2"/>
    <w:rsid w:val="00C83631"/>
    <w:rsid w:val="00C852D7"/>
    <w:rsid w:val="00CA78D4"/>
    <w:rsid w:val="00CF12EF"/>
    <w:rsid w:val="00D309EC"/>
    <w:rsid w:val="00D47AE8"/>
    <w:rsid w:val="00D82396"/>
    <w:rsid w:val="00D96A05"/>
    <w:rsid w:val="00DC2A94"/>
    <w:rsid w:val="00DD0D98"/>
    <w:rsid w:val="00DD128A"/>
    <w:rsid w:val="00DD42F3"/>
    <w:rsid w:val="00DE42E1"/>
    <w:rsid w:val="00E1423E"/>
    <w:rsid w:val="00E6256B"/>
    <w:rsid w:val="00E72AF4"/>
    <w:rsid w:val="00EA461A"/>
    <w:rsid w:val="00EB7DC2"/>
    <w:rsid w:val="00EB7FBE"/>
    <w:rsid w:val="00F31F8E"/>
    <w:rsid w:val="00F53EB3"/>
    <w:rsid w:val="00F72FBB"/>
    <w:rsid w:val="00FA19B8"/>
    <w:rsid w:val="00FE6426"/>
    <w:rsid w:val="00FF7548"/>
    <w:rsid w:val="010B0856"/>
    <w:rsid w:val="01384B2A"/>
    <w:rsid w:val="01BA50D4"/>
    <w:rsid w:val="01F1412D"/>
    <w:rsid w:val="021259F1"/>
    <w:rsid w:val="02130C46"/>
    <w:rsid w:val="023C11AD"/>
    <w:rsid w:val="024948F0"/>
    <w:rsid w:val="026408C9"/>
    <w:rsid w:val="027A34E5"/>
    <w:rsid w:val="02D22AFA"/>
    <w:rsid w:val="02E67778"/>
    <w:rsid w:val="0313475C"/>
    <w:rsid w:val="03660F11"/>
    <w:rsid w:val="03A716E7"/>
    <w:rsid w:val="03BB4DB2"/>
    <w:rsid w:val="03D93D41"/>
    <w:rsid w:val="040A289E"/>
    <w:rsid w:val="042C40CE"/>
    <w:rsid w:val="046A24BF"/>
    <w:rsid w:val="04A332E7"/>
    <w:rsid w:val="04A50623"/>
    <w:rsid w:val="04AB1D99"/>
    <w:rsid w:val="050C69B5"/>
    <w:rsid w:val="05280F76"/>
    <w:rsid w:val="058B03E0"/>
    <w:rsid w:val="05C857EA"/>
    <w:rsid w:val="05EC2FA2"/>
    <w:rsid w:val="05F25F91"/>
    <w:rsid w:val="063F0767"/>
    <w:rsid w:val="06881E63"/>
    <w:rsid w:val="069D190B"/>
    <w:rsid w:val="06AF4C07"/>
    <w:rsid w:val="06C40EB5"/>
    <w:rsid w:val="07304EDC"/>
    <w:rsid w:val="073D687D"/>
    <w:rsid w:val="076F5234"/>
    <w:rsid w:val="077550A9"/>
    <w:rsid w:val="07834C93"/>
    <w:rsid w:val="07AB273D"/>
    <w:rsid w:val="07B57F5F"/>
    <w:rsid w:val="07BC5052"/>
    <w:rsid w:val="07BF0AD3"/>
    <w:rsid w:val="07FC3598"/>
    <w:rsid w:val="08592E5C"/>
    <w:rsid w:val="08610A72"/>
    <w:rsid w:val="088D6B1C"/>
    <w:rsid w:val="08DD0B51"/>
    <w:rsid w:val="08F866DE"/>
    <w:rsid w:val="098503B2"/>
    <w:rsid w:val="098F0CCF"/>
    <w:rsid w:val="09981997"/>
    <w:rsid w:val="09B86FCD"/>
    <w:rsid w:val="09D64951"/>
    <w:rsid w:val="0A145FF5"/>
    <w:rsid w:val="0A376353"/>
    <w:rsid w:val="0A424507"/>
    <w:rsid w:val="0A9E1852"/>
    <w:rsid w:val="0AB04C72"/>
    <w:rsid w:val="0AB30D6D"/>
    <w:rsid w:val="0ADC357F"/>
    <w:rsid w:val="0B465BE3"/>
    <w:rsid w:val="0B7C1DC5"/>
    <w:rsid w:val="0B844972"/>
    <w:rsid w:val="0B957310"/>
    <w:rsid w:val="0BC34C34"/>
    <w:rsid w:val="0BD55E8D"/>
    <w:rsid w:val="0BED1176"/>
    <w:rsid w:val="0BFD531A"/>
    <w:rsid w:val="0C63628B"/>
    <w:rsid w:val="0C8B4311"/>
    <w:rsid w:val="0C9A6044"/>
    <w:rsid w:val="0CCE44A6"/>
    <w:rsid w:val="0CFC6F97"/>
    <w:rsid w:val="0D017FF6"/>
    <w:rsid w:val="0D0424FD"/>
    <w:rsid w:val="0D101C0C"/>
    <w:rsid w:val="0D23038B"/>
    <w:rsid w:val="0D3A0728"/>
    <w:rsid w:val="0D406085"/>
    <w:rsid w:val="0DCB55EE"/>
    <w:rsid w:val="0DD66770"/>
    <w:rsid w:val="0E0177EF"/>
    <w:rsid w:val="0E2D4FD5"/>
    <w:rsid w:val="0E4A01B7"/>
    <w:rsid w:val="0E733663"/>
    <w:rsid w:val="0EAA6BF4"/>
    <w:rsid w:val="0EC05778"/>
    <w:rsid w:val="0EFC07C9"/>
    <w:rsid w:val="0EFD7658"/>
    <w:rsid w:val="0F2248D8"/>
    <w:rsid w:val="0F8060BE"/>
    <w:rsid w:val="0F916707"/>
    <w:rsid w:val="0FD4379C"/>
    <w:rsid w:val="0FDB733F"/>
    <w:rsid w:val="0FE96134"/>
    <w:rsid w:val="105E0106"/>
    <w:rsid w:val="106C1C33"/>
    <w:rsid w:val="107644B2"/>
    <w:rsid w:val="10832145"/>
    <w:rsid w:val="108433CA"/>
    <w:rsid w:val="108B4F7B"/>
    <w:rsid w:val="112338B0"/>
    <w:rsid w:val="1125539E"/>
    <w:rsid w:val="11405F99"/>
    <w:rsid w:val="117612B7"/>
    <w:rsid w:val="11896674"/>
    <w:rsid w:val="118E55A2"/>
    <w:rsid w:val="119502AF"/>
    <w:rsid w:val="119940BF"/>
    <w:rsid w:val="11BD372D"/>
    <w:rsid w:val="11E64A64"/>
    <w:rsid w:val="11EF5AED"/>
    <w:rsid w:val="11FD25B4"/>
    <w:rsid w:val="1215152E"/>
    <w:rsid w:val="12262994"/>
    <w:rsid w:val="122D4FA6"/>
    <w:rsid w:val="12534BEB"/>
    <w:rsid w:val="12E16039"/>
    <w:rsid w:val="13170ED7"/>
    <w:rsid w:val="138B6B20"/>
    <w:rsid w:val="13A43D87"/>
    <w:rsid w:val="13C6199A"/>
    <w:rsid w:val="13ED44D6"/>
    <w:rsid w:val="140A2189"/>
    <w:rsid w:val="14444A33"/>
    <w:rsid w:val="14456CDB"/>
    <w:rsid w:val="14472301"/>
    <w:rsid w:val="14734271"/>
    <w:rsid w:val="14CC3B6E"/>
    <w:rsid w:val="14F17EBF"/>
    <w:rsid w:val="155A17A5"/>
    <w:rsid w:val="1570264C"/>
    <w:rsid w:val="15774AC7"/>
    <w:rsid w:val="15A711EF"/>
    <w:rsid w:val="15BC14C3"/>
    <w:rsid w:val="15E828A3"/>
    <w:rsid w:val="15EE612F"/>
    <w:rsid w:val="16226DB2"/>
    <w:rsid w:val="167518F8"/>
    <w:rsid w:val="168C6E7A"/>
    <w:rsid w:val="16AD54C9"/>
    <w:rsid w:val="16D27BCE"/>
    <w:rsid w:val="17001A09"/>
    <w:rsid w:val="17214039"/>
    <w:rsid w:val="175C6AE9"/>
    <w:rsid w:val="175E4A67"/>
    <w:rsid w:val="17661622"/>
    <w:rsid w:val="17694648"/>
    <w:rsid w:val="176B54AC"/>
    <w:rsid w:val="177F3839"/>
    <w:rsid w:val="17CB424C"/>
    <w:rsid w:val="17EE73E1"/>
    <w:rsid w:val="18C33551"/>
    <w:rsid w:val="19750ECB"/>
    <w:rsid w:val="1983177E"/>
    <w:rsid w:val="19AA158D"/>
    <w:rsid w:val="19B6145F"/>
    <w:rsid w:val="19F70A3E"/>
    <w:rsid w:val="1A3441A5"/>
    <w:rsid w:val="1A524763"/>
    <w:rsid w:val="1A7139A0"/>
    <w:rsid w:val="1A7D1F6F"/>
    <w:rsid w:val="1A8C2A63"/>
    <w:rsid w:val="1ACA1F94"/>
    <w:rsid w:val="1B8C5321"/>
    <w:rsid w:val="1BA00141"/>
    <w:rsid w:val="1BA25B4A"/>
    <w:rsid w:val="1BBA5587"/>
    <w:rsid w:val="1BBB6458"/>
    <w:rsid w:val="1BC67F90"/>
    <w:rsid w:val="1C0D25C4"/>
    <w:rsid w:val="1C55271C"/>
    <w:rsid w:val="1C715350"/>
    <w:rsid w:val="1CD02EA7"/>
    <w:rsid w:val="1CD40F35"/>
    <w:rsid w:val="1CDF707A"/>
    <w:rsid w:val="1D4778E7"/>
    <w:rsid w:val="1D4F2A64"/>
    <w:rsid w:val="1D623F97"/>
    <w:rsid w:val="1D624111"/>
    <w:rsid w:val="1DAE554F"/>
    <w:rsid w:val="1DE240A0"/>
    <w:rsid w:val="1DE74E56"/>
    <w:rsid w:val="1E2951FE"/>
    <w:rsid w:val="1E3E7112"/>
    <w:rsid w:val="1E421865"/>
    <w:rsid w:val="1E4B3013"/>
    <w:rsid w:val="1E5854FC"/>
    <w:rsid w:val="1EA3526B"/>
    <w:rsid w:val="1EFA3728"/>
    <w:rsid w:val="1F0C07CB"/>
    <w:rsid w:val="1F797CBF"/>
    <w:rsid w:val="1F8D0E31"/>
    <w:rsid w:val="1FDA0D32"/>
    <w:rsid w:val="1FEC5515"/>
    <w:rsid w:val="1FFE2088"/>
    <w:rsid w:val="200A725F"/>
    <w:rsid w:val="2010462A"/>
    <w:rsid w:val="20714D9E"/>
    <w:rsid w:val="20C748C5"/>
    <w:rsid w:val="212E4B47"/>
    <w:rsid w:val="213730D7"/>
    <w:rsid w:val="214027B6"/>
    <w:rsid w:val="215B0935"/>
    <w:rsid w:val="21A14533"/>
    <w:rsid w:val="22010282"/>
    <w:rsid w:val="221C61CF"/>
    <w:rsid w:val="2222533F"/>
    <w:rsid w:val="223C4E1D"/>
    <w:rsid w:val="223D34D1"/>
    <w:rsid w:val="224B7BB2"/>
    <w:rsid w:val="22842E96"/>
    <w:rsid w:val="22F02720"/>
    <w:rsid w:val="22F051A8"/>
    <w:rsid w:val="22FA24A5"/>
    <w:rsid w:val="23481809"/>
    <w:rsid w:val="23A916FA"/>
    <w:rsid w:val="23C35D38"/>
    <w:rsid w:val="23C65432"/>
    <w:rsid w:val="23EC2749"/>
    <w:rsid w:val="23EF7E61"/>
    <w:rsid w:val="23F607D9"/>
    <w:rsid w:val="24015ED7"/>
    <w:rsid w:val="24263F13"/>
    <w:rsid w:val="244B4346"/>
    <w:rsid w:val="247D4FCB"/>
    <w:rsid w:val="24A10AA2"/>
    <w:rsid w:val="24C82752"/>
    <w:rsid w:val="250A03F5"/>
    <w:rsid w:val="25255D52"/>
    <w:rsid w:val="252E3D1C"/>
    <w:rsid w:val="2581356F"/>
    <w:rsid w:val="25913886"/>
    <w:rsid w:val="25D96348"/>
    <w:rsid w:val="25DA0A22"/>
    <w:rsid w:val="25F92A6B"/>
    <w:rsid w:val="264773DB"/>
    <w:rsid w:val="267938E9"/>
    <w:rsid w:val="2683440F"/>
    <w:rsid w:val="26A851C9"/>
    <w:rsid w:val="26C54718"/>
    <w:rsid w:val="26D60FE9"/>
    <w:rsid w:val="26EB2374"/>
    <w:rsid w:val="26F46DE1"/>
    <w:rsid w:val="271255FC"/>
    <w:rsid w:val="27173CC4"/>
    <w:rsid w:val="27342759"/>
    <w:rsid w:val="278B5924"/>
    <w:rsid w:val="27915D0B"/>
    <w:rsid w:val="27B64DFE"/>
    <w:rsid w:val="27E3697F"/>
    <w:rsid w:val="2800031E"/>
    <w:rsid w:val="282A1EBE"/>
    <w:rsid w:val="282B34EC"/>
    <w:rsid w:val="28426585"/>
    <w:rsid w:val="28754499"/>
    <w:rsid w:val="287778FF"/>
    <w:rsid w:val="288741C0"/>
    <w:rsid w:val="289D2C99"/>
    <w:rsid w:val="28BB6597"/>
    <w:rsid w:val="292F0872"/>
    <w:rsid w:val="293001B5"/>
    <w:rsid w:val="294723A1"/>
    <w:rsid w:val="29E87BE8"/>
    <w:rsid w:val="29EF2024"/>
    <w:rsid w:val="29FF62D4"/>
    <w:rsid w:val="2A7B4287"/>
    <w:rsid w:val="2A820630"/>
    <w:rsid w:val="2A9B00F7"/>
    <w:rsid w:val="2AAF5398"/>
    <w:rsid w:val="2AD450B7"/>
    <w:rsid w:val="2ADD4451"/>
    <w:rsid w:val="2AE0184C"/>
    <w:rsid w:val="2AF378C9"/>
    <w:rsid w:val="2B010E54"/>
    <w:rsid w:val="2B015C84"/>
    <w:rsid w:val="2B4E4548"/>
    <w:rsid w:val="2B8403F4"/>
    <w:rsid w:val="2C6F34BE"/>
    <w:rsid w:val="2CB54DC7"/>
    <w:rsid w:val="2CC1701F"/>
    <w:rsid w:val="2CD97DBD"/>
    <w:rsid w:val="2D0F6672"/>
    <w:rsid w:val="2D560DA6"/>
    <w:rsid w:val="2D5C2717"/>
    <w:rsid w:val="2D7A5306"/>
    <w:rsid w:val="2D7C04EA"/>
    <w:rsid w:val="2E646B12"/>
    <w:rsid w:val="2E6F0ADE"/>
    <w:rsid w:val="2E924966"/>
    <w:rsid w:val="2EC7518B"/>
    <w:rsid w:val="2ED77E2D"/>
    <w:rsid w:val="2EE8673E"/>
    <w:rsid w:val="2EFE680A"/>
    <w:rsid w:val="2FC47C77"/>
    <w:rsid w:val="2FC8266D"/>
    <w:rsid w:val="30327D3A"/>
    <w:rsid w:val="30B9695F"/>
    <w:rsid w:val="30E819A5"/>
    <w:rsid w:val="30E82A8E"/>
    <w:rsid w:val="30F424E0"/>
    <w:rsid w:val="312D20B8"/>
    <w:rsid w:val="313749E7"/>
    <w:rsid w:val="319A6B3A"/>
    <w:rsid w:val="319D57D3"/>
    <w:rsid w:val="31A76E00"/>
    <w:rsid w:val="31B31BB6"/>
    <w:rsid w:val="31B4302D"/>
    <w:rsid w:val="31C64D2A"/>
    <w:rsid w:val="31E542E6"/>
    <w:rsid w:val="32281085"/>
    <w:rsid w:val="323E12FC"/>
    <w:rsid w:val="32DB05B2"/>
    <w:rsid w:val="33891A3E"/>
    <w:rsid w:val="33A83BE7"/>
    <w:rsid w:val="33BC5C67"/>
    <w:rsid w:val="33C5422B"/>
    <w:rsid w:val="3437041D"/>
    <w:rsid w:val="34540C60"/>
    <w:rsid w:val="3458482C"/>
    <w:rsid w:val="34E6531A"/>
    <w:rsid w:val="350712B2"/>
    <w:rsid w:val="351D1B17"/>
    <w:rsid w:val="354C168C"/>
    <w:rsid w:val="359479B6"/>
    <w:rsid w:val="359E5F53"/>
    <w:rsid w:val="35C919C1"/>
    <w:rsid w:val="35CA31E0"/>
    <w:rsid w:val="35F559A8"/>
    <w:rsid w:val="36365EF8"/>
    <w:rsid w:val="364263CA"/>
    <w:rsid w:val="3694220C"/>
    <w:rsid w:val="369F7905"/>
    <w:rsid w:val="36AA29C3"/>
    <w:rsid w:val="36BC3F76"/>
    <w:rsid w:val="37151A38"/>
    <w:rsid w:val="372803EB"/>
    <w:rsid w:val="37324C1E"/>
    <w:rsid w:val="376A32A7"/>
    <w:rsid w:val="37A32BB4"/>
    <w:rsid w:val="37AA1BDC"/>
    <w:rsid w:val="37BB6CED"/>
    <w:rsid w:val="37C266E3"/>
    <w:rsid w:val="38337C7F"/>
    <w:rsid w:val="38491544"/>
    <w:rsid w:val="38504C9B"/>
    <w:rsid w:val="38AA16EE"/>
    <w:rsid w:val="38B0566A"/>
    <w:rsid w:val="38C00909"/>
    <w:rsid w:val="38C35709"/>
    <w:rsid w:val="38C61FA4"/>
    <w:rsid w:val="38C66CBF"/>
    <w:rsid w:val="38E157AE"/>
    <w:rsid w:val="38E17203"/>
    <w:rsid w:val="38E54C18"/>
    <w:rsid w:val="3920078A"/>
    <w:rsid w:val="3922248B"/>
    <w:rsid w:val="39455E8C"/>
    <w:rsid w:val="394C3736"/>
    <w:rsid w:val="395015EC"/>
    <w:rsid w:val="395B3B09"/>
    <w:rsid w:val="39700542"/>
    <w:rsid w:val="398D5CAD"/>
    <w:rsid w:val="399049D9"/>
    <w:rsid w:val="39A13EE2"/>
    <w:rsid w:val="39AA3B6D"/>
    <w:rsid w:val="39E5768B"/>
    <w:rsid w:val="39EF7473"/>
    <w:rsid w:val="39F36CEB"/>
    <w:rsid w:val="3A052F96"/>
    <w:rsid w:val="3A0738FC"/>
    <w:rsid w:val="3A2A2BD1"/>
    <w:rsid w:val="3A2F54AC"/>
    <w:rsid w:val="3A327BE3"/>
    <w:rsid w:val="3A9D3C55"/>
    <w:rsid w:val="3AA92D25"/>
    <w:rsid w:val="3AE21E1C"/>
    <w:rsid w:val="3AFF1133"/>
    <w:rsid w:val="3AFF2807"/>
    <w:rsid w:val="3B353621"/>
    <w:rsid w:val="3B442413"/>
    <w:rsid w:val="3B560A17"/>
    <w:rsid w:val="3B6443E4"/>
    <w:rsid w:val="3C047CEE"/>
    <w:rsid w:val="3C205E95"/>
    <w:rsid w:val="3C26317E"/>
    <w:rsid w:val="3C700DE3"/>
    <w:rsid w:val="3C870EC9"/>
    <w:rsid w:val="3CD00CCF"/>
    <w:rsid w:val="3CD679A9"/>
    <w:rsid w:val="3D131DD0"/>
    <w:rsid w:val="3D2D0000"/>
    <w:rsid w:val="3D780550"/>
    <w:rsid w:val="3D7E6DE2"/>
    <w:rsid w:val="3D8629A5"/>
    <w:rsid w:val="3D921133"/>
    <w:rsid w:val="3D9A219D"/>
    <w:rsid w:val="3D9C71F1"/>
    <w:rsid w:val="3DBB06A9"/>
    <w:rsid w:val="3DC053F0"/>
    <w:rsid w:val="3DD83F0D"/>
    <w:rsid w:val="3DEA7E68"/>
    <w:rsid w:val="3DF34BF4"/>
    <w:rsid w:val="3E0722F2"/>
    <w:rsid w:val="3E080A5C"/>
    <w:rsid w:val="3EA008CC"/>
    <w:rsid w:val="3F21229C"/>
    <w:rsid w:val="3F474EED"/>
    <w:rsid w:val="3F691F69"/>
    <w:rsid w:val="40015649"/>
    <w:rsid w:val="40272F10"/>
    <w:rsid w:val="402D3649"/>
    <w:rsid w:val="404233A4"/>
    <w:rsid w:val="40EB3C57"/>
    <w:rsid w:val="41253235"/>
    <w:rsid w:val="414A1A17"/>
    <w:rsid w:val="41963AEF"/>
    <w:rsid w:val="41AD7F9A"/>
    <w:rsid w:val="41CB12DD"/>
    <w:rsid w:val="425931B7"/>
    <w:rsid w:val="42A608EE"/>
    <w:rsid w:val="42AE0318"/>
    <w:rsid w:val="42B16B9E"/>
    <w:rsid w:val="43373D43"/>
    <w:rsid w:val="43A1630C"/>
    <w:rsid w:val="43F67003"/>
    <w:rsid w:val="440E3994"/>
    <w:rsid w:val="44285548"/>
    <w:rsid w:val="443C42D6"/>
    <w:rsid w:val="444848CC"/>
    <w:rsid w:val="444A4F0C"/>
    <w:rsid w:val="448117D6"/>
    <w:rsid w:val="44955AA1"/>
    <w:rsid w:val="44982710"/>
    <w:rsid w:val="44994AA6"/>
    <w:rsid w:val="44A7432E"/>
    <w:rsid w:val="44B729B9"/>
    <w:rsid w:val="44DF46F1"/>
    <w:rsid w:val="45026EEF"/>
    <w:rsid w:val="45262DF2"/>
    <w:rsid w:val="457C3FD3"/>
    <w:rsid w:val="45806679"/>
    <w:rsid w:val="45860CE1"/>
    <w:rsid w:val="45C80FD5"/>
    <w:rsid w:val="460770BC"/>
    <w:rsid w:val="462F4649"/>
    <w:rsid w:val="463B2D71"/>
    <w:rsid w:val="46A737BA"/>
    <w:rsid w:val="46AD190C"/>
    <w:rsid w:val="46E45288"/>
    <w:rsid w:val="46FF7E02"/>
    <w:rsid w:val="470A0414"/>
    <w:rsid w:val="47494DD4"/>
    <w:rsid w:val="47555A03"/>
    <w:rsid w:val="47596ACE"/>
    <w:rsid w:val="478E18ED"/>
    <w:rsid w:val="47936C33"/>
    <w:rsid w:val="479E1CF9"/>
    <w:rsid w:val="47AF41D5"/>
    <w:rsid w:val="47EA0D79"/>
    <w:rsid w:val="47F357B2"/>
    <w:rsid w:val="47F71E4A"/>
    <w:rsid w:val="47F73FC9"/>
    <w:rsid w:val="481D1BC2"/>
    <w:rsid w:val="4848072A"/>
    <w:rsid w:val="486407B8"/>
    <w:rsid w:val="488625AD"/>
    <w:rsid w:val="48B24FC2"/>
    <w:rsid w:val="48F135C4"/>
    <w:rsid w:val="49157BEE"/>
    <w:rsid w:val="4922682A"/>
    <w:rsid w:val="49442F7F"/>
    <w:rsid w:val="49841696"/>
    <w:rsid w:val="499A64D1"/>
    <w:rsid w:val="49A2570D"/>
    <w:rsid w:val="49B66990"/>
    <w:rsid w:val="4A2A31A3"/>
    <w:rsid w:val="4A596C9B"/>
    <w:rsid w:val="4A7664AB"/>
    <w:rsid w:val="4AC579D1"/>
    <w:rsid w:val="4B034539"/>
    <w:rsid w:val="4B3420D6"/>
    <w:rsid w:val="4B7508D3"/>
    <w:rsid w:val="4BA742AD"/>
    <w:rsid w:val="4BC10B48"/>
    <w:rsid w:val="4BDF7BB6"/>
    <w:rsid w:val="4BF54CBC"/>
    <w:rsid w:val="4C02745C"/>
    <w:rsid w:val="4C664790"/>
    <w:rsid w:val="4CFB12FC"/>
    <w:rsid w:val="4D8C0DA9"/>
    <w:rsid w:val="4E1D5121"/>
    <w:rsid w:val="4E942B83"/>
    <w:rsid w:val="4EB001D8"/>
    <w:rsid w:val="4EB412B1"/>
    <w:rsid w:val="4EBD0BF8"/>
    <w:rsid w:val="4EE75772"/>
    <w:rsid w:val="4F2B4111"/>
    <w:rsid w:val="4F8024BB"/>
    <w:rsid w:val="4F957C9E"/>
    <w:rsid w:val="4FA40AA0"/>
    <w:rsid w:val="50022E9C"/>
    <w:rsid w:val="50364B36"/>
    <w:rsid w:val="50597249"/>
    <w:rsid w:val="505B3C63"/>
    <w:rsid w:val="506D4C4B"/>
    <w:rsid w:val="507127FD"/>
    <w:rsid w:val="507527C6"/>
    <w:rsid w:val="50A05146"/>
    <w:rsid w:val="50AE5386"/>
    <w:rsid w:val="50E059BF"/>
    <w:rsid w:val="50E73CA9"/>
    <w:rsid w:val="51026897"/>
    <w:rsid w:val="513C11BB"/>
    <w:rsid w:val="51446CF6"/>
    <w:rsid w:val="518C7572"/>
    <w:rsid w:val="51EC0CA7"/>
    <w:rsid w:val="51F62E59"/>
    <w:rsid w:val="5299715B"/>
    <w:rsid w:val="52AA7A21"/>
    <w:rsid w:val="52E46C9B"/>
    <w:rsid w:val="52F02819"/>
    <w:rsid w:val="53703FD2"/>
    <w:rsid w:val="53A83557"/>
    <w:rsid w:val="53D50517"/>
    <w:rsid w:val="5434480A"/>
    <w:rsid w:val="546D5D6E"/>
    <w:rsid w:val="54A55738"/>
    <w:rsid w:val="54DE7B6C"/>
    <w:rsid w:val="55157FD3"/>
    <w:rsid w:val="556F7574"/>
    <w:rsid w:val="557D39C6"/>
    <w:rsid w:val="55AF683A"/>
    <w:rsid w:val="55F45003"/>
    <w:rsid w:val="55FC49FA"/>
    <w:rsid w:val="564412E7"/>
    <w:rsid w:val="5676271E"/>
    <w:rsid w:val="5686554A"/>
    <w:rsid w:val="56BD276C"/>
    <w:rsid w:val="56DE7494"/>
    <w:rsid w:val="56FB5CDE"/>
    <w:rsid w:val="56FB6E4B"/>
    <w:rsid w:val="573D62B3"/>
    <w:rsid w:val="575C0955"/>
    <w:rsid w:val="5781775D"/>
    <w:rsid w:val="57892B4B"/>
    <w:rsid w:val="58084C21"/>
    <w:rsid w:val="58890AD9"/>
    <w:rsid w:val="588B3EA6"/>
    <w:rsid w:val="58903A79"/>
    <w:rsid w:val="58933ABC"/>
    <w:rsid w:val="58D346D9"/>
    <w:rsid w:val="59451E4E"/>
    <w:rsid w:val="5A171833"/>
    <w:rsid w:val="5A28755E"/>
    <w:rsid w:val="5A336696"/>
    <w:rsid w:val="5A4A4F92"/>
    <w:rsid w:val="5A6D4990"/>
    <w:rsid w:val="5AD92546"/>
    <w:rsid w:val="5AE37ABF"/>
    <w:rsid w:val="5AE7497F"/>
    <w:rsid w:val="5AF560CD"/>
    <w:rsid w:val="5B644BAF"/>
    <w:rsid w:val="5B6807E2"/>
    <w:rsid w:val="5B87536A"/>
    <w:rsid w:val="5B9B70B0"/>
    <w:rsid w:val="5BD95DF9"/>
    <w:rsid w:val="5C2A557F"/>
    <w:rsid w:val="5C3459FC"/>
    <w:rsid w:val="5C4F5D73"/>
    <w:rsid w:val="5C53601F"/>
    <w:rsid w:val="5C5E6257"/>
    <w:rsid w:val="5C7E073C"/>
    <w:rsid w:val="5CF02721"/>
    <w:rsid w:val="5D4524D5"/>
    <w:rsid w:val="5D941EEE"/>
    <w:rsid w:val="5DDC7CBD"/>
    <w:rsid w:val="5E1055B2"/>
    <w:rsid w:val="5E1E0983"/>
    <w:rsid w:val="5E302811"/>
    <w:rsid w:val="5E5F7307"/>
    <w:rsid w:val="5E891A28"/>
    <w:rsid w:val="5EAE4DFD"/>
    <w:rsid w:val="5EF3297D"/>
    <w:rsid w:val="5F333E75"/>
    <w:rsid w:val="5F3C2EFF"/>
    <w:rsid w:val="5F4507C2"/>
    <w:rsid w:val="5F5341B3"/>
    <w:rsid w:val="5F5442C3"/>
    <w:rsid w:val="5F6F0D59"/>
    <w:rsid w:val="5F751A15"/>
    <w:rsid w:val="5FAB339C"/>
    <w:rsid w:val="60406587"/>
    <w:rsid w:val="607327D7"/>
    <w:rsid w:val="608A676B"/>
    <w:rsid w:val="60A00675"/>
    <w:rsid w:val="60ED7CBD"/>
    <w:rsid w:val="61015BC6"/>
    <w:rsid w:val="61314908"/>
    <w:rsid w:val="615C4133"/>
    <w:rsid w:val="61694DD1"/>
    <w:rsid w:val="617E596C"/>
    <w:rsid w:val="61941202"/>
    <w:rsid w:val="61975C2E"/>
    <w:rsid w:val="61ED1C45"/>
    <w:rsid w:val="61FE6F0D"/>
    <w:rsid w:val="62421A9A"/>
    <w:rsid w:val="624B15B3"/>
    <w:rsid w:val="626F785C"/>
    <w:rsid w:val="629F49B3"/>
    <w:rsid w:val="62DF37D3"/>
    <w:rsid w:val="63584C93"/>
    <w:rsid w:val="637163AA"/>
    <w:rsid w:val="63B86EF9"/>
    <w:rsid w:val="63F3352F"/>
    <w:rsid w:val="640E032E"/>
    <w:rsid w:val="641C6161"/>
    <w:rsid w:val="6441658F"/>
    <w:rsid w:val="64524CC6"/>
    <w:rsid w:val="64781BBB"/>
    <w:rsid w:val="64792065"/>
    <w:rsid w:val="64B22660"/>
    <w:rsid w:val="64C11E7E"/>
    <w:rsid w:val="6525001C"/>
    <w:rsid w:val="654B768F"/>
    <w:rsid w:val="655C3570"/>
    <w:rsid w:val="6588088F"/>
    <w:rsid w:val="65C40C50"/>
    <w:rsid w:val="66404E10"/>
    <w:rsid w:val="66705569"/>
    <w:rsid w:val="667C1654"/>
    <w:rsid w:val="66820BFA"/>
    <w:rsid w:val="66BB0FB0"/>
    <w:rsid w:val="66D6201B"/>
    <w:rsid w:val="66EE7C5B"/>
    <w:rsid w:val="66FB5AFE"/>
    <w:rsid w:val="673B2B2E"/>
    <w:rsid w:val="67AC03A4"/>
    <w:rsid w:val="67B01662"/>
    <w:rsid w:val="67C12DDD"/>
    <w:rsid w:val="67DF14A7"/>
    <w:rsid w:val="681068A3"/>
    <w:rsid w:val="68134676"/>
    <w:rsid w:val="6876613F"/>
    <w:rsid w:val="68B64B8E"/>
    <w:rsid w:val="68BE7A52"/>
    <w:rsid w:val="68C97320"/>
    <w:rsid w:val="690A23AD"/>
    <w:rsid w:val="6941213D"/>
    <w:rsid w:val="6957150F"/>
    <w:rsid w:val="6972297D"/>
    <w:rsid w:val="69B43B07"/>
    <w:rsid w:val="69E926DF"/>
    <w:rsid w:val="69FE7BDF"/>
    <w:rsid w:val="6A000563"/>
    <w:rsid w:val="6A285424"/>
    <w:rsid w:val="6A427DE6"/>
    <w:rsid w:val="6A601549"/>
    <w:rsid w:val="6A784CA9"/>
    <w:rsid w:val="6AF25977"/>
    <w:rsid w:val="6AF37F04"/>
    <w:rsid w:val="6B1241C8"/>
    <w:rsid w:val="6BB07B58"/>
    <w:rsid w:val="6BB52036"/>
    <w:rsid w:val="6BE81F66"/>
    <w:rsid w:val="6C0C7E0A"/>
    <w:rsid w:val="6C307A54"/>
    <w:rsid w:val="6C3C162F"/>
    <w:rsid w:val="6C715A1B"/>
    <w:rsid w:val="6CD4364D"/>
    <w:rsid w:val="6D276827"/>
    <w:rsid w:val="6D500A6E"/>
    <w:rsid w:val="6D8E479E"/>
    <w:rsid w:val="6DB6302F"/>
    <w:rsid w:val="6DF32373"/>
    <w:rsid w:val="6DF70CEC"/>
    <w:rsid w:val="6E347FA0"/>
    <w:rsid w:val="6E3A0147"/>
    <w:rsid w:val="6E4B64FC"/>
    <w:rsid w:val="6ECA4AC1"/>
    <w:rsid w:val="6EE53E70"/>
    <w:rsid w:val="6EE832A2"/>
    <w:rsid w:val="6EE85ACB"/>
    <w:rsid w:val="6EEC0CF4"/>
    <w:rsid w:val="6EFA04B5"/>
    <w:rsid w:val="6F342CDF"/>
    <w:rsid w:val="6F914CC1"/>
    <w:rsid w:val="704472CF"/>
    <w:rsid w:val="709A5939"/>
    <w:rsid w:val="70CC3C9E"/>
    <w:rsid w:val="70D9491B"/>
    <w:rsid w:val="714639F5"/>
    <w:rsid w:val="71523CAF"/>
    <w:rsid w:val="7187282C"/>
    <w:rsid w:val="71B97558"/>
    <w:rsid w:val="71BA4A23"/>
    <w:rsid w:val="722D0CE8"/>
    <w:rsid w:val="7242085E"/>
    <w:rsid w:val="729A2F03"/>
    <w:rsid w:val="72E342A2"/>
    <w:rsid w:val="734D3621"/>
    <w:rsid w:val="736B130E"/>
    <w:rsid w:val="73937EBF"/>
    <w:rsid w:val="740F6657"/>
    <w:rsid w:val="744016D7"/>
    <w:rsid w:val="74933796"/>
    <w:rsid w:val="74AD4D7B"/>
    <w:rsid w:val="74C070F2"/>
    <w:rsid w:val="751314A0"/>
    <w:rsid w:val="751739E8"/>
    <w:rsid w:val="757753F2"/>
    <w:rsid w:val="759F1739"/>
    <w:rsid w:val="75B46F8B"/>
    <w:rsid w:val="75BC76C7"/>
    <w:rsid w:val="75DA678C"/>
    <w:rsid w:val="75E227B1"/>
    <w:rsid w:val="75EA7667"/>
    <w:rsid w:val="76265E02"/>
    <w:rsid w:val="7628798D"/>
    <w:rsid w:val="762E504D"/>
    <w:rsid w:val="763309D6"/>
    <w:rsid w:val="76495E5D"/>
    <w:rsid w:val="768572EA"/>
    <w:rsid w:val="76D8739B"/>
    <w:rsid w:val="76F5676A"/>
    <w:rsid w:val="7734467C"/>
    <w:rsid w:val="77976D04"/>
    <w:rsid w:val="77CA5629"/>
    <w:rsid w:val="77F60BEA"/>
    <w:rsid w:val="77FD661F"/>
    <w:rsid w:val="783509A1"/>
    <w:rsid w:val="783E55AB"/>
    <w:rsid w:val="783F011F"/>
    <w:rsid w:val="784B4179"/>
    <w:rsid w:val="789E7E2F"/>
    <w:rsid w:val="78AE7BEB"/>
    <w:rsid w:val="78FB4D3C"/>
    <w:rsid w:val="790D7424"/>
    <w:rsid w:val="7927310D"/>
    <w:rsid w:val="796F5C6C"/>
    <w:rsid w:val="797A0E65"/>
    <w:rsid w:val="79B27308"/>
    <w:rsid w:val="79CB4336"/>
    <w:rsid w:val="79D6602D"/>
    <w:rsid w:val="7A517BBA"/>
    <w:rsid w:val="7A6E217A"/>
    <w:rsid w:val="7A925931"/>
    <w:rsid w:val="7B4D054C"/>
    <w:rsid w:val="7B6A36D7"/>
    <w:rsid w:val="7B745566"/>
    <w:rsid w:val="7B745835"/>
    <w:rsid w:val="7BA44646"/>
    <w:rsid w:val="7C040BFD"/>
    <w:rsid w:val="7C544AD8"/>
    <w:rsid w:val="7C75221C"/>
    <w:rsid w:val="7CA13464"/>
    <w:rsid w:val="7CD752A3"/>
    <w:rsid w:val="7D3F4F3B"/>
    <w:rsid w:val="7D831CDB"/>
    <w:rsid w:val="7DC324D4"/>
    <w:rsid w:val="7DF10F0C"/>
    <w:rsid w:val="7E0A0F9F"/>
    <w:rsid w:val="7E42346B"/>
    <w:rsid w:val="7E6C5070"/>
    <w:rsid w:val="7E8A2758"/>
    <w:rsid w:val="7F03633B"/>
    <w:rsid w:val="7F837503"/>
    <w:rsid w:val="7F86474C"/>
    <w:rsid w:val="7F9D7095"/>
    <w:rsid w:val="7FCB2BED"/>
    <w:rsid w:val="7FF7153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outlineLvl w:val="1"/>
    </w:pPr>
    <w:rPr>
      <w:rFonts w:eastAsia="黑体"/>
    </w:rPr>
  </w:style>
  <w:style w:type="paragraph" w:styleId="3">
    <w:name w:val="heading 3"/>
    <w:basedOn w:val="1"/>
    <w:next w:val="1"/>
    <w:qFormat/>
    <w:uiPriority w:val="99"/>
    <w:pPr>
      <w:keepNext/>
      <w:keepLines/>
      <w:outlineLvl w:val="2"/>
    </w:pPr>
    <w:rPr>
      <w:rFonts w:eastAsia="楷体_GB2312"/>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3"/>
    <w:unhideWhenUsed/>
    <w:qFormat/>
    <w:uiPriority w:val="99"/>
    <w:rPr>
      <w:b/>
      <w:bCs/>
    </w:rPr>
  </w:style>
  <w:style w:type="paragraph" w:styleId="5">
    <w:name w:val="annotation text"/>
    <w:basedOn w:val="1"/>
    <w:link w:val="22"/>
    <w:unhideWhenUsed/>
    <w:qFormat/>
    <w:uiPriority w:val="99"/>
    <w:pPr>
      <w:jc w:val="left"/>
    </w:pPr>
  </w:style>
  <w:style w:type="paragraph" w:styleId="6">
    <w:name w:val="toc 3"/>
    <w:basedOn w:val="1"/>
    <w:next w:val="1"/>
    <w:qFormat/>
    <w:uiPriority w:val="39"/>
    <w:pPr>
      <w:jc w:val="center"/>
    </w:pPr>
    <w:rPr>
      <w:rFonts w:ascii="方正小标宋简体" w:hAnsi="黑体" w:eastAsia="方正小标宋简体"/>
      <w:b/>
    </w:rPr>
  </w:style>
  <w:style w:type="paragraph" w:styleId="7">
    <w:name w:val="Balloon Text"/>
    <w:basedOn w:val="1"/>
    <w:link w:val="21"/>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qFormat/>
    <w:uiPriority w:val="39"/>
    <w:pPr>
      <w:ind w:left="420" w:leftChars="200"/>
      <w:jc w:val="center"/>
    </w:pPr>
    <w:rPr>
      <w:szCs w:val="24"/>
    </w:rPr>
  </w:style>
  <w:style w:type="paragraph" w:styleId="11">
    <w:name w:val="Normal (Web)"/>
    <w:basedOn w:val="1"/>
    <w:qFormat/>
    <w:uiPriority w:val="99"/>
    <w:pPr>
      <w:widowControl/>
      <w:spacing w:before="100" w:beforeAutospacing="1" w:after="100" w:afterAutospacing="1" w:line="360" w:lineRule="auto"/>
      <w:ind w:firstLine="600" w:firstLineChars="200"/>
      <w:jc w:val="left"/>
    </w:pPr>
    <w:rPr>
      <w:rFonts w:ascii="宋体" w:hAnsi="宋体" w:eastAsia="仿宋_GB2312" w:cs="宋体"/>
      <w:kern w:val="0"/>
      <w:sz w:val="24"/>
      <w:szCs w:val="24"/>
    </w:rPr>
  </w:style>
  <w:style w:type="paragraph" w:styleId="12">
    <w:name w:val="Title"/>
    <w:basedOn w:val="1"/>
    <w:qFormat/>
    <w:uiPriority w:val="99"/>
    <w:pPr>
      <w:spacing w:before="240" w:after="60"/>
      <w:jc w:val="center"/>
      <w:outlineLvl w:val="0"/>
    </w:pPr>
    <w:rPr>
      <w:rFonts w:ascii="Arial" w:hAnsi="Arial" w:cs="Arial"/>
      <w:b/>
      <w:bCs/>
    </w:rPr>
  </w:style>
  <w:style w:type="character" w:styleId="14">
    <w:name w:val="Strong"/>
    <w:qFormat/>
    <w:uiPriority w:val="99"/>
    <w:rPr>
      <w:rFonts w:cs="Times New Roman"/>
      <w:b/>
    </w:rPr>
  </w:style>
  <w:style w:type="character" w:styleId="15">
    <w:name w:val="Hyperlink"/>
    <w:qFormat/>
    <w:uiPriority w:val="99"/>
    <w:rPr>
      <w:rFonts w:cs="Times New Roman"/>
      <w:color w:val="0000FF"/>
      <w:u w:val="single"/>
    </w:rPr>
  </w:style>
  <w:style w:type="character" w:styleId="16">
    <w:name w:val="annotation reference"/>
    <w:basedOn w:val="13"/>
    <w:qFormat/>
    <w:uiPriority w:val="99"/>
    <w:rPr>
      <w:rFonts w:cs="Times New Roman"/>
      <w:sz w:val="21"/>
    </w:rPr>
  </w:style>
  <w:style w:type="character" w:customStyle="1" w:styleId="18">
    <w:name w:val="页眉 Char"/>
    <w:basedOn w:val="13"/>
    <w:link w:val="9"/>
    <w:qFormat/>
    <w:uiPriority w:val="99"/>
    <w:rPr>
      <w:sz w:val="18"/>
      <w:szCs w:val="18"/>
    </w:rPr>
  </w:style>
  <w:style w:type="character" w:customStyle="1" w:styleId="19">
    <w:name w:val="页脚 Char"/>
    <w:basedOn w:val="13"/>
    <w:link w:val="8"/>
    <w:qFormat/>
    <w:uiPriority w:val="99"/>
    <w:rPr>
      <w:sz w:val="18"/>
      <w:szCs w:val="18"/>
    </w:rPr>
  </w:style>
  <w:style w:type="paragraph" w:customStyle="1" w:styleId="20">
    <w:name w:val="列出段落1"/>
    <w:basedOn w:val="1"/>
    <w:qFormat/>
    <w:uiPriority w:val="34"/>
    <w:pPr>
      <w:ind w:firstLine="420" w:firstLineChars="200"/>
    </w:pPr>
  </w:style>
  <w:style w:type="character" w:customStyle="1" w:styleId="21">
    <w:name w:val="批注框文本 Char"/>
    <w:basedOn w:val="13"/>
    <w:link w:val="7"/>
    <w:semiHidden/>
    <w:qFormat/>
    <w:uiPriority w:val="99"/>
    <w:rPr>
      <w:sz w:val="18"/>
      <w:szCs w:val="18"/>
    </w:rPr>
  </w:style>
  <w:style w:type="character" w:customStyle="1" w:styleId="22">
    <w:name w:val="批注文字 Char"/>
    <w:basedOn w:val="13"/>
    <w:link w:val="5"/>
    <w:semiHidden/>
    <w:qFormat/>
    <w:uiPriority w:val="99"/>
    <w:rPr>
      <w:kern w:val="2"/>
      <w:sz w:val="21"/>
      <w:szCs w:val="22"/>
    </w:rPr>
  </w:style>
  <w:style w:type="character" w:customStyle="1" w:styleId="23">
    <w:name w:val="批注主题 Char"/>
    <w:basedOn w:val="22"/>
    <w:link w:val="4"/>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5BFCC4-8749-4EC0-9A10-AABD8FA34BF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957</Words>
  <Characters>5456</Characters>
  <Lines>45</Lines>
  <Paragraphs>12</Paragraphs>
  <ScaleCrop>false</ScaleCrop>
  <LinksUpToDate>false</LinksUpToDate>
  <CharactersWithSpaces>6401</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2021-12-28T07:44:00Z</dcterms:created>
  <dc:creator>dongmin</dc:creator>
  <cp:lastModifiedBy>陈</cp:lastModifiedBy>
  <cp:lastPrinted>2020-06-09T10:12:00Z</cp:lastPrinted>
  <dcterms:modified xsi:type="dcterms:W3CDTF">2022-02-09T04:30:16Z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y fmtid="{D5CDD505-2E9C-101B-9397-08002B2CF9AE}" pid="3" name="ICV">
    <vt:lpwstr>0C7DDFEDE2F742B6A1FF06E14D02BE44</vt:lpwstr>
  </property>
</Properties>
</file>